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DE94A" w14:textId="77777777" w:rsidR="00543961" w:rsidRPr="00175656" w:rsidRDefault="00FC7AF9" w:rsidP="00543961">
      <w:pPr>
        <w:tabs>
          <w:tab w:val="right" w:pos="9540"/>
        </w:tabs>
        <w:rPr>
          <w:b/>
          <w:bCs/>
        </w:rPr>
      </w:pPr>
      <w:r>
        <w:rPr>
          <w:b/>
          <w:bCs/>
        </w:rPr>
        <w:t xml:space="preserve"> </w:t>
      </w:r>
      <w:r w:rsidR="00543961" w:rsidRPr="00175656">
        <w:rPr>
          <w:b/>
          <w:bCs/>
        </w:rPr>
        <w:t>University of Wisconsin</w:t>
      </w:r>
      <w:r w:rsidR="00543961" w:rsidRPr="00175656">
        <w:rPr>
          <w:b/>
          <w:bCs/>
        </w:rPr>
        <w:tab/>
        <w:t>Madison</w:t>
      </w:r>
    </w:p>
    <w:p w14:paraId="0A4B74C2" w14:textId="77777777" w:rsidR="00543961" w:rsidRPr="00175656" w:rsidRDefault="00543961" w:rsidP="00543961">
      <w:pPr>
        <w:spacing w:line="37" w:lineRule="exact"/>
        <w:rPr>
          <w:b/>
          <w:bCs/>
        </w:rPr>
      </w:pPr>
      <w:r w:rsidRPr="00175656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6DB65A71" wp14:editId="07B8A082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6057900" cy="23495"/>
                <wp:effectExtent l="0" t="0" r="0" b="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234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1BF72" id="Rectangle 2" o:spid="_x0000_s1026" style="position:absolute;margin-left:1in;margin-top:0;width:477pt;height:1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0BCAE4C9" w14:textId="77777777" w:rsidR="00543961" w:rsidRPr="00175656" w:rsidRDefault="00543961" w:rsidP="00543961">
      <w:pPr>
        <w:tabs>
          <w:tab w:val="center" w:pos="4770"/>
        </w:tabs>
        <w:rPr>
          <w:b/>
          <w:bCs/>
        </w:rPr>
      </w:pPr>
      <w:r w:rsidRPr="00175656">
        <w:rPr>
          <w:b/>
          <w:bCs/>
        </w:rPr>
        <w:tab/>
        <w:t>FACULTY SENATE</w:t>
      </w:r>
    </w:p>
    <w:p w14:paraId="01B7B03D" w14:textId="77777777" w:rsidR="00543961" w:rsidRPr="00175656" w:rsidRDefault="00543961" w:rsidP="00543961">
      <w:pPr>
        <w:tabs>
          <w:tab w:val="center" w:pos="4770"/>
        </w:tabs>
        <w:rPr>
          <w:b/>
          <w:bCs/>
        </w:rPr>
      </w:pPr>
      <w:r w:rsidRPr="00175656">
        <w:rPr>
          <w:b/>
          <w:bCs/>
        </w:rPr>
        <w:tab/>
        <w:t>MINUTES</w:t>
      </w:r>
    </w:p>
    <w:p w14:paraId="7EF0D6FE" w14:textId="616C2C0F" w:rsidR="00543961" w:rsidRPr="00175656" w:rsidRDefault="0018337A" w:rsidP="00543961">
      <w:pPr>
        <w:tabs>
          <w:tab w:val="center" w:pos="4770"/>
        </w:tabs>
      </w:pPr>
      <w:r>
        <w:rPr>
          <w:b/>
          <w:bCs/>
        </w:rPr>
        <w:tab/>
      </w:r>
      <w:r w:rsidR="00D13B24">
        <w:rPr>
          <w:b/>
          <w:bCs/>
        </w:rPr>
        <w:t>0</w:t>
      </w:r>
      <w:r w:rsidR="00AE4322">
        <w:rPr>
          <w:b/>
          <w:bCs/>
        </w:rPr>
        <w:t>5 November</w:t>
      </w:r>
      <w:r w:rsidR="008D61F4">
        <w:rPr>
          <w:b/>
          <w:bCs/>
        </w:rPr>
        <w:t xml:space="preserve"> 2018</w:t>
      </w:r>
    </w:p>
    <w:p w14:paraId="7874CF60" w14:textId="77777777" w:rsidR="00543961" w:rsidRPr="00175656" w:rsidRDefault="00543961" w:rsidP="00543961">
      <w:pPr>
        <w:spacing w:line="37" w:lineRule="exact"/>
      </w:pPr>
      <w:r w:rsidRPr="00175656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 wp14:anchorId="50F24DA7" wp14:editId="7A99E2DF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6057900" cy="23495"/>
                <wp:effectExtent l="0" t="0" r="0" b="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234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BBA13" id="Rectangle 3" o:spid="_x0000_s1026" style="position:absolute;margin-left:1in;margin-top:0;width:477pt;height:1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34448572" w14:textId="77777777" w:rsidR="00543961" w:rsidRPr="00175656" w:rsidRDefault="00543961" w:rsidP="00543961">
      <w:pPr>
        <w:spacing w:line="37" w:lineRule="exact"/>
      </w:pPr>
      <w:r w:rsidRPr="00175656">
        <w:t xml:space="preserve">    </w:t>
      </w:r>
    </w:p>
    <w:p w14:paraId="43C02BB9" w14:textId="77777777" w:rsidR="002615D4" w:rsidRPr="00175656" w:rsidRDefault="002615D4"/>
    <w:p w14:paraId="280776DB" w14:textId="648474B4" w:rsidR="00723D81" w:rsidRDefault="00005EA0" w:rsidP="00306589">
      <w:pPr>
        <w:ind w:firstLine="432"/>
        <w:rPr>
          <w:sz w:val="22"/>
          <w:szCs w:val="22"/>
        </w:rPr>
      </w:pPr>
      <w:r w:rsidRPr="007C57B4">
        <w:rPr>
          <w:sz w:val="22"/>
          <w:szCs w:val="22"/>
        </w:rPr>
        <w:t xml:space="preserve">Chancellor Rebecca Blank </w:t>
      </w:r>
      <w:r w:rsidR="00543961" w:rsidRPr="007C57B4">
        <w:rPr>
          <w:sz w:val="22"/>
          <w:szCs w:val="22"/>
        </w:rPr>
        <w:t>called the mee</w:t>
      </w:r>
      <w:r w:rsidR="009141E7" w:rsidRPr="007C57B4">
        <w:rPr>
          <w:sz w:val="22"/>
          <w:szCs w:val="22"/>
        </w:rPr>
        <w:t>tin</w:t>
      </w:r>
      <w:r w:rsidR="0018337A" w:rsidRPr="007C57B4">
        <w:rPr>
          <w:sz w:val="22"/>
          <w:szCs w:val="22"/>
        </w:rPr>
        <w:t>g to order at</w:t>
      </w:r>
      <w:r w:rsidR="00AE4322">
        <w:rPr>
          <w:sz w:val="22"/>
          <w:szCs w:val="22"/>
        </w:rPr>
        <w:t xml:space="preserve"> 3:32</w:t>
      </w:r>
      <w:r w:rsidR="00890B98">
        <w:rPr>
          <w:sz w:val="22"/>
          <w:szCs w:val="22"/>
        </w:rPr>
        <w:t xml:space="preserve"> p.m.</w:t>
      </w:r>
      <w:r w:rsidR="006A740E">
        <w:rPr>
          <w:sz w:val="22"/>
          <w:szCs w:val="22"/>
        </w:rPr>
        <w:t xml:space="preserve"> </w:t>
      </w:r>
      <w:r w:rsidR="00025CB2">
        <w:rPr>
          <w:sz w:val="22"/>
          <w:szCs w:val="22"/>
        </w:rPr>
        <w:t xml:space="preserve">with </w:t>
      </w:r>
      <w:r w:rsidR="004D654C">
        <w:rPr>
          <w:sz w:val="22"/>
          <w:szCs w:val="22"/>
        </w:rPr>
        <w:t>132</w:t>
      </w:r>
      <w:r w:rsidR="00224113">
        <w:rPr>
          <w:sz w:val="22"/>
          <w:szCs w:val="22"/>
        </w:rPr>
        <w:t xml:space="preserve"> voting members present (</w:t>
      </w:r>
      <w:r w:rsidR="004D654C">
        <w:rPr>
          <w:sz w:val="22"/>
          <w:szCs w:val="22"/>
        </w:rPr>
        <w:t>110</w:t>
      </w:r>
      <w:r w:rsidR="001A6D81">
        <w:rPr>
          <w:sz w:val="22"/>
          <w:szCs w:val="22"/>
        </w:rPr>
        <w:t xml:space="preserve"> needed for quorum). Memorial resolutions were offered for Professor Emerit</w:t>
      </w:r>
      <w:r w:rsidR="00AE4322">
        <w:rPr>
          <w:sz w:val="22"/>
          <w:szCs w:val="22"/>
        </w:rPr>
        <w:t>us Edward Buxton (</w:t>
      </w:r>
      <w:hyperlink r:id="rId7" w:history="1">
        <w:r w:rsidR="00AE4322" w:rsidRPr="000E1BAC">
          <w:rPr>
            <w:rStyle w:val="Hyperlink"/>
            <w:sz w:val="22"/>
            <w:szCs w:val="22"/>
          </w:rPr>
          <w:t>Faculty Document 2765</w:t>
        </w:r>
      </w:hyperlink>
      <w:r w:rsidR="00AE4322">
        <w:rPr>
          <w:sz w:val="22"/>
          <w:szCs w:val="22"/>
        </w:rPr>
        <w:t>), Professor Emeritus William Goodger (</w:t>
      </w:r>
      <w:hyperlink r:id="rId8" w:history="1">
        <w:r w:rsidR="00AE4322" w:rsidRPr="000E1BAC">
          <w:rPr>
            <w:rStyle w:val="Hyperlink"/>
            <w:sz w:val="22"/>
            <w:szCs w:val="22"/>
          </w:rPr>
          <w:t>Faculty Document 2766</w:t>
        </w:r>
      </w:hyperlink>
      <w:r w:rsidR="00AE4322">
        <w:rPr>
          <w:sz w:val="22"/>
          <w:szCs w:val="22"/>
        </w:rPr>
        <w:t>), Professor Emeritus Archibald Haller (</w:t>
      </w:r>
      <w:hyperlink r:id="rId9" w:history="1">
        <w:r w:rsidR="00AE4322" w:rsidRPr="000E1BAC">
          <w:rPr>
            <w:rStyle w:val="Hyperlink"/>
            <w:sz w:val="22"/>
            <w:szCs w:val="22"/>
          </w:rPr>
          <w:t>Faculty Document 2767</w:t>
        </w:r>
      </w:hyperlink>
      <w:r w:rsidR="00AE4322">
        <w:rPr>
          <w:sz w:val="22"/>
          <w:szCs w:val="22"/>
        </w:rPr>
        <w:t>), Professor Emerita</w:t>
      </w:r>
      <w:r w:rsidR="00723D81">
        <w:rPr>
          <w:sz w:val="22"/>
          <w:szCs w:val="22"/>
        </w:rPr>
        <w:t xml:space="preserve"> </w:t>
      </w:r>
      <w:r w:rsidR="00AE4322">
        <w:rPr>
          <w:sz w:val="22"/>
          <w:szCs w:val="22"/>
        </w:rPr>
        <w:t>Marilyn McCubbin (</w:t>
      </w:r>
      <w:hyperlink r:id="rId10" w:history="1">
        <w:r w:rsidR="00AE4322" w:rsidRPr="000E1BAC">
          <w:rPr>
            <w:rStyle w:val="Hyperlink"/>
            <w:sz w:val="22"/>
            <w:szCs w:val="22"/>
          </w:rPr>
          <w:t>Faculty Document 2768</w:t>
        </w:r>
      </w:hyperlink>
      <w:r w:rsidR="00AE4322">
        <w:rPr>
          <w:sz w:val="22"/>
          <w:szCs w:val="22"/>
        </w:rPr>
        <w:t>), Professor Emeritus John Marshall (</w:t>
      </w:r>
      <w:hyperlink r:id="rId11" w:history="1">
        <w:r w:rsidR="00AE4322" w:rsidRPr="000E1BAC">
          <w:rPr>
            <w:rStyle w:val="Hyperlink"/>
            <w:sz w:val="22"/>
            <w:szCs w:val="22"/>
          </w:rPr>
          <w:t>Faculty Document 2769</w:t>
        </w:r>
      </w:hyperlink>
      <w:r w:rsidR="00AE4322">
        <w:rPr>
          <w:sz w:val="22"/>
          <w:szCs w:val="22"/>
        </w:rPr>
        <w:t>), and Professor Emeritus Leonard Stein (</w:t>
      </w:r>
      <w:hyperlink r:id="rId12" w:history="1">
        <w:r w:rsidR="00AE4322" w:rsidRPr="000E1BAC">
          <w:rPr>
            <w:rStyle w:val="Hyperlink"/>
            <w:sz w:val="22"/>
            <w:szCs w:val="22"/>
          </w:rPr>
          <w:t>Faculty Document 2770</w:t>
        </w:r>
      </w:hyperlink>
      <w:r w:rsidR="00AE4322">
        <w:rPr>
          <w:sz w:val="22"/>
          <w:szCs w:val="22"/>
        </w:rPr>
        <w:t>)</w:t>
      </w:r>
      <w:r w:rsidR="00343779">
        <w:rPr>
          <w:sz w:val="22"/>
          <w:szCs w:val="22"/>
        </w:rPr>
        <w:t xml:space="preserve">. </w:t>
      </w:r>
    </w:p>
    <w:p w14:paraId="3ABBAEFD" w14:textId="77777777" w:rsidR="00723D81" w:rsidRDefault="00723D81" w:rsidP="00306589">
      <w:pPr>
        <w:ind w:firstLine="432"/>
        <w:rPr>
          <w:sz w:val="22"/>
          <w:szCs w:val="22"/>
        </w:rPr>
      </w:pPr>
    </w:p>
    <w:p w14:paraId="3B856264" w14:textId="62A680BF" w:rsidR="008A5F30" w:rsidRDefault="00C05D4D" w:rsidP="00306589">
      <w:pPr>
        <w:ind w:firstLine="432"/>
        <w:rPr>
          <w:sz w:val="22"/>
          <w:szCs w:val="22"/>
        </w:rPr>
      </w:pPr>
      <w:r>
        <w:rPr>
          <w:sz w:val="22"/>
          <w:szCs w:val="22"/>
        </w:rPr>
        <w:t xml:space="preserve">Chancellor Blank </w:t>
      </w:r>
      <w:r w:rsidR="00AD4472">
        <w:rPr>
          <w:sz w:val="22"/>
          <w:szCs w:val="22"/>
        </w:rPr>
        <w:t xml:space="preserve">took advantage of the imminent anniversary of Jamie Thomson’s introduction of the first laboratory-derived human embryonic stem cells on 11/6/1998 to announce </w:t>
      </w:r>
      <w:hyperlink r:id="rId13" w:history="1">
        <w:r w:rsidR="00AD4472" w:rsidRPr="00AD4472">
          <w:rPr>
            <w:rStyle w:val="Hyperlink"/>
            <w:sz w:val="22"/>
            <w:szCs w:val="22"/>
          </w:rPr>
          <w:t>campus celebrations of this accomplishment</w:t>
        </w:r>
      </w:hyperlink>
      <w:r w:rsidR="00AD4472">
        <w:rPr>
          <w:sz w:val="22"/>
          <w:szCs w:val="22"/>
        </w:rPr>
        <w:t xml:space="preserve">. Blank also reported on plans for winter commencement, progress on our campus </w:t>
      </w:r>
      <w:hyperlink r:id="rId14" w:history="1">
        <w:r w:rsidR="00AD4472" w:rsidRPr="00AD4472">
          <w:rPr>
            <w:rStyle w:val="Hyperlink"/>
            <w:sz w:val="22"/>
            <w:szCs w:val="22"/>
          </w:rPr>
          <w:t>civic action plan</w:t>
        </w:r>
      </w:hyperlink>
      <w:r w:rsidR="00AD4472">
        <w:rPr>
          <w:sz w:val="22"/>
          <w:szCs w:val="22"/>
        </w:rPr>
        <w:t xml:space="preserve">, the campus vigil for the victims of the Tree of Life Synagogue shooting, </w:t>
      </w:r>
      <w:r w:rsidR="00F73156">
        <w:rPr>
          <w:sz w:val="22"/>
          <w:szCs w:val="22"/>
        </w:rPr>
        <w:t xml:space="preserve">and </w:t>
      </w:r>
      <w:r w:rsidR="00AD4472">
        <w:rPr>
          <w:sz w:val="22"/>
          <w:szCs w:val="22"/>
        </w:rPr>
        <w:t xml:space="preserve">the expansion of campus computing and data science </w:t>
      </w:r>
      <w:r w:rsidR="00F73156">
        <w:rPr>
          <w:sz w:val="22"/>
          <w:szCs w:val="22"/>
        </w:rPr>
        <w:t>efforts.</w:t>
      </w:r>
      <w:r w:rsidR="008A5F30">
        <w:rPr>
          <w:sz w:val="22"/>
          <w:szCs w:val="22"/>
        </w:rPr>
        <w:t xml:space="preserve"> Interim Vice Chancellor for </w:t>
      </w:r>
      <w:r w:rsidR="002760B2">
        <w:rPr>
          <w:sz w:val="22"/>
          <w:szCs w:val="22"/>
        </w:rPr>
        <w:t>Research and Graduate Education Norman Drinkwater</w:t>
      </w:r>
      <w:bookmarkStart w:id="0" w:name="_GoBack"/>
      <w:bookmarkEnd w:id="0"/>
      <w:r w:rsidR="002760B2">
        <w:rPr>
          <w:sz w:val="22"/>
          <w:szCs w:val="22"/>
        </w:rPr>
        <w:t xml:space="preserve"> </w:t>
      </w:r>
      <w:r w:rsidR="008A5F30">
        <w:rPr>
          <w:sz w:val="22"/>
          <w:szCs w:val="22"/>
        </w:rPr>
        <w:t xml:space="preserve">presented the annual </w:t>
      </w:r>
      <w:hyperlink r:id="rId15" w:history="1">
        <w:r w:rsidR="008A5F30" w:rsidRPr="008A5F30">
          <w:rPr>
            <w:rStyle w:val="Hyperlink"/>
            <w:sz w:val="22"/>
            <w:szCs w:val="22"/>
          </w:rPr>
          <w:t>State of the Research Enterprise</w:t>
        </w:r>
      </w:hyperlink>
      <w:r w:rsidR="008A5F30">
        <w:rPr>
          <w:sz w:val="22"/>
          <w:szCs w:val="22"/>
        </w:rPr>
        <w:t xml:space="preserve">, focusing on grant programs, new initiatives, and reducing administrative burden. There were comments about Foxconn, the campus vigil, and administrative burden. The </w:t>
      </w:r>
      <w:hyperlink r:id="rId16" w:history="1">
        <w:r w:rsidR="008A5F30" w:rsidRPr="000E1BAC">
          <w:rPr>
            <w:rStyle w:val="Hyperlink"/>
            <w:sz w:val="22"/>
            <w:szCs w:val="22"/>
          </w:rPr>
          <w:t>minutes of the meeting</w:t>
        </w:r>
      </w:hyperlink>
      <w:r w:rsidR="00467FA8">
        <w:rPr>
          <w:sz w:val="22"/>
          <w:szCs w:val="22"/>
        </w:rPr>
        <w:t xml:space="preserve"> </w:t>
      </w:r>
      <w:r w:rsidR="008A5F30">
        <w:rPr>
          <w:sz w:val="22"/>
          <w:szCs w:val="22"/>
        </w:rPr>
        <w:t xml:space="preserve">of October 1, 2018, were </w:t>
      </w:r>
      <w:r w:rsidR="006D135B">
        <w:rPr>
          <w:sz w:val="22"/>
          <w:szCs w:val="22"/>
          <w:u w:val="single"/>
        </w:rPr>
        <w:t>approved</w:t>
      </w:r>
      <w:r w:rsidR="006D135B">
        <w:rPr>
          <w:sz w:val="22"/>
          <w:szCs w:val="22"/>
        </w:rPr>
        <w:t xml:space="preserve">. </w:t>
      </w:r>
    </w:p>
    <w:p w14:paraId="6AF37D2D" w14:textId="77777777" w:rsidR="008A5F30" w:rsidRDefault="008A5F30" w:rsidP="00306589">
      <w:pPr>
        <w:ind w:firstLine="432"/>
        <w:rPr>
          <w:sz w:val="22"/>
          <w:szCs w:val="22"/>
        </w:rPr>
      </w:pPr>
    </w:p>
    <w:p w14:paraId="0864BA05" w14:textId="4B8F49A5" w:rsidR="006D135B" w:rsidRDefault="006D135B" w:rsidP="00306589">
      <w:pPr>
        <w:ind w:firstLine="432"/>
        <w:rPr>
          <w:sz w:val="22"/>
          <w:szCs w:val="22"/>
        </w:rPr>
      </w:pPr>
      <w:r>
        <w:rPr>
          <w:sz w:val="22"/>
          <w:szCs w:val="22"/>
        </w:rPr>
        <w:t xml:space="preserve">Professor </w:t>
      </w:r>
      <w:r w:rsidR="00467FA8">
        <w:rPr>
          <w:sz w:val="22"/>
          <w:szCs w:val="22"/>
        </w:rPr>
        <w:t>Anja Wann</w:t>
      </w:r>
      <w:r w:rsidR="00467FA8" w:rsidRPr="00072A33">
        <w:rPr>
          <w:sz w:val="22"/>
          <w:szCs w:val="22"/>
        </w:rPr>
        <w:t>er (</w:t>
      </w:r>
      <w:r w:rsidR="000E1BAC">
        <w:rPr>
          <w:sz w:val="22"/>
          <w:szCs w:val="22"/>
        </w:rPr>
        <w:t>English</w:t>
      </w:r>
      <w:r w:rsidR="00072A33" w:rsidRPr="00072A33">
        <w:rPr>
          <w:sz w:val="22"/>
          <w:szCs w:val="22"/>
        </w:rPr>
        <w:t xml:space="preserve">) </w:t>
      </w:r>
      <w:r w:rsidR="00072A33" w:rsidRPr="00072A33">
        <w:rPr>
          <w:sz w:val="22"/>
          <w:szCs w:val="22"/>
          <w:u w:val="single"/>
        </w:rPr>
        <w:t>presented</w:t>
      </w:r>
      <w:r w:rsidR="00072A33" w:rsidRPr="00072A33">
        <w:rPr>
          <w:sz w:val="22"/>
          <w:szCs w:val="22"/>
        </w:rPr>
        <w:t xml:space="preserve"> the annual report for the University Academic Planning Council (</w:t>
      </w:r>
      <w:hyperlink r:id="rId17" w:history="1">
        <w:r w:rsidR="00072A33" w:rsidRPr="000E1BAC">
          <w:rPr>
            <w:rStyle w:val="Hyperlink"/>
            <w:sz w:val="22"/>
            <w:szCs w:val="22"/>
          </w:rPr>
          <w:t>Faculty Document 2771</w:t>
        </w:r>
      </w:hyperlink>
      <w:r w:rsidR="00072A33">
        <w:rPr>
          <w:sz w:val="22"/>
          <w:szCs w:val="22"/>
        </w:rPr>
        <w:t>). Professor Tim Smeeding</w:t>
      </w:r>
      <w:r w:rsidR="000E1BAC">
        <w:rPr>
          <w:sz w:val="22"/>
          <w:szCs w:val="22"/>
        </w:rPr>
        <w:t xml:space="preserve"> </w:t>
      </w:r>
      <w:r w:rsidR="00072A33" w:rsidRPr="00072A33">
        <w:rPr>
          <w:sz w:val="22"/>
          <w:szCs w:val="22"/>
        </w:rPr>
        <w:t>(</w:t>
      </w:r>
      <w:r w:rsidR="000E1BAC">
        <w:rPr>
          <w:sz w:val="22"/>
          <w:szCs w:val="22"/>
        </w:rPr>
        <w:t>La Follette School of Public Affairs)</w:t>
      </w:r>
      <w:r w:rsidR="00072A33">
        <w:rPr>
          <w:sz w:val="22"/>
          <w:szCs w:val="22"/>
        </w:rPr>
        <w:t xml:space="preserve"> </w:t>
      </w:r>
      <w:r w:rsidR="00072A33">
        <w:rPr>
          <w:sz w:val="22"/>
          <w:szCs w:val="22"/>
          <w:u w:val="single"/>
        </w:rPr>
        <w:t>presented</w:t>
      </w:r>
      <w:r w:rsidR="00072A33" w:rsidRPr="00072A33">
        <w:rPr>
          <w:sz w:val="22"/>
          <w:szCs w:val="22"/>
        </w:rPr>
        <w:t xml:space="preserve"> the </w:t>
      </w:r>
      <w:r w:rsidR="00072A33">
        <w:rPr>
          <w:sz w:val="22"/>
          <w:szCs w:val="22"/>
        </w:rPr>
        <w:t>annual report for the University Lectures Committee (</w:t>
      </w:r>
      <w:hyperlink r:id="rId18" w:history="1">
        <w:r w:rsidR="00072A33" w:rsidRPr="000E1BAC">
          <w:rPr>
            <w:rStyle w:val="Hyperlink"/>
            <w:sz w:val="22"/>
            <w:szCs w:val="22"/>
          </w:rPr>
          <w:t>Faculty Document 2772</w:t>
        </w:r>
      </w:hyperlink>
      <w:r w:rsidR="00072A33">
        <w:rPr>
          <w:sz w:val="22"/>
          <w:szCs w:val="22"/>
        </w:rPr>
        <w:t>). Professor Emeritus Bruce Thomadsen</w:t>
      </w:r>
      <w:r w:rsidR="000E1BAC">
        <w:rPr>
          <w:sz w:val="22"/>
          <w:szCs w:val="22"/>
        </w:rPr>
        <w:t xml:space="preserve"> </w:t>
      </w:r>
      <w:r w:rsidR="00072A33" w:rsidRPr="00072A33">
        <w:rPr>
          <w:sz w:val="22"/>
          <w:szCs w:val="22"/>
        </w:rPr>
        <w:t>(</w:t>
      </w:r>
      <w:r w:rsidR="000E1BAC">
        <w:rPr>
          <w:sz w:val="22"/>
          <w:szCs w:val="22"/>
        </w:rPr>
        <w:t>Medical Physics</w:t>
      </w:r>
      <w:r w:rsidR="00072A33" w:rsidRPr="00072A33">
        <w:rPr>
          <w:sz w:val="22"/>
          <w:szCs w:val="22"/>
        </w:rPr>
        <w:t>)</w:t>
      </w:r>
      <w:r w:rsidR="00072A33">
        <w:rPr>
          <w:sz w:val="22"/>
          <w:szCs w:val="22"/>
        </w:rPr>
        <w:t xml:space="preserve"> </w:t>
      </w:r>
      <w:r w:rsidR="00072A33">
        <w:rPr>
          <w:sz w:val="22"/>
          <w:szCs w:val="22"/>
          <w:u w:val="single"/>
        </w:rPr>
        <w:t>presented</w:t>
      </w:r>
      <w:r w:rsidR="00072A33">
        <w:rPr>
          <w:sz w:val="22"/>
          <w:szCs w:val="22"/>
        </w:rPr>
        <w:t xml:space="preserve"> the annual report for the Commission on Faculty Compensation and Economic Benefits (</w:t>
      </w:r>
      <w:hyperlink r:id="rId19" w:history="1">
        <w:r w:rsidR="00072A33" w:rsidRPr="000E1BAC">
          <w:rPr>
            <w:rStyle w:val="Hyperlink"/>
            <w:sz w:val="22"/>
            <w:szCs w:val="22"/>
          </w:rPr>
          <w:t>Faculty Document 2773</w:t>
        </w:r>
      </w:hyperlink>
      <w:r w:rsidR="00072A33">
        <w:rPr>
          <w:sz w:val="22"/>
          <w:szCs w:val="22"/>
        </w:rPr>
        <w:t xml:space="preserve">). Professor Ivy Corfis </w:t>
      </w:r>
      <w:r w:rsidR="00072A33" w:rsidRPr="00072A33">
        <w:rPr>
          <w:sz w:val="22"/>
          <w:szCs w:val="22"/>
        </w:rPr>
        <w:t>(</w:t>
      </w:r>
      <w:r w:rsidR="000E1BAC">
        <w:rPr>
          <w:sz w:val="22"/>
          <w:szCs w:val="22"/>
        </w:rPr>
        <w:t>Spanish &amp; Portuguese</w:t>
      </w:r>
      <w:r w:rsidR="00072A33" w:rsidRPr="00072A33">
        <w:rPr>
          <w:sz w:val="22"/>
          <w:szCs w:val="22"/>
        </w:rPr>
        <w:t>)</w:t>
      </w:r>
      <w:r w:rsidR="00072A33">
        <w:rPr>
          <w:sz w:val="22"/>
          <w:szCs w:val="22"/>
        </w:rPr>
        <w:t xml:space="preserve"> </w:t>
      </w:r>
      <w:r w:rsidR="00072A33">
        <w:rPr>
          <w:sz w:val="22"/>
          <w:szCs w:val="22"/>
          <w:u w:val="single"/>
        </w:rPr>
        <w:t>presented</w:t>
      </w:r>
      <w:r w:rsidR="00072A33">
        <w:rPr>
          <w:sz w:val="22"/>
          <w:szCs w:val="22"/>
        </w:rPr>
        <w:t xml:space="preserve"> the annual report for the University Curriculum Committee</w:t>
      </w:r>
      <w:r w:rsidR="000E1BAC">
        <w:rPr>
          <w:sz w:val="22"/>
          <w:szCs w:val="22"/>
        </w:rPr>
        <w:t xml:space="preserve"> (</w:t>
      </w:r>
      <w:hyperlink r:id="rId20" w:history="1">
        <w:r w:rsidR="000E1BAC" w:rsidRPr="000E1BAC">
          <w:rPr>
            <w:rStyle w:val="Hyperlink"/>
            <w:sz w:val="22"/>
            <w:szCs w:val="22"/>
          </w:rPr>
          <w:t>Faculty Document 2774</w:t>
        </w:r>
      </w:hyperlink>
      <w:r w:rsidR="000E1BAC">
        <w:rPr>
          <w:sz w:val="22"/>
          <w:szCs w:val="22"/>
        </w:rPr>
        <w:t>)</w:t>
      </w:r>
      <w:r w:rsidR="00072A33">
        <w:rPr>
          <w:sz w:val="22"/>
          <w:szCs w:val="22"/>
        </w:rPr>
        <w:t xml:space="preserve">. There were no comments or questions on any of these reports. </w:t>
      </w:r>
    </w:p>
    <w:p w14:paraId="10DAD870" w14:textId="77777777" w:rsidR="006D135B" w:rsidRDefault="006D135B" w:rsidP="00306589">
      <w:pPr>
        <w:ind w:firstLine="432"/>
        <w:rPr>
          <w:sz w:val="22"/>
          <w:szCs w:val="22"/>
        </w:rPr>
      </w:pPr>
    </w:p>
    <w:p w14:paraId="36ADF13E" w14:textId="56FBF293" w:rsidR="006D135B" w:rsidRDefault="00072A33" w:rsidP="006A37ED">
      <w:pPr>
        <w:ind w:firstLine="432"/>
        <w:rPr>
          <w:sz w:val="22"/>
          <w:szCs w:val="22"/>
        </w:rPr>
      </w:pPr>
      <w:r>
        <w:rPr>
          <w:sz w:val="22"/>
          <w:szCs w:val="22"/>
        </w:rPr>
        <w:t xml:space="preserve">Professor Rick Amasino (University Committee, District 120) </w:t>
      </w:r>
      <w:r w:rsidRPr="00072A33">
        <w:rPr>
          <w:sz w:val="22"/>
          <w:szCs w:val="22"/>
          <w:u w:val="single"/>
        </w:rPr>
        <w:t>moved adoption</w:t>
      </w:r>
      <w:r w:rsidR="000E1BAC">
        <w:rPr>
          <w:sz w:val="22"/>
          <w:szCs w:val="22"/>
        </w:rPr>
        <w:t xml:space="preserve"> of </w:t>
      </w:r>
      <w:hyperlink r:id="rId21" w:history="1">
        <w:r w:rsidR="000E1BAC" w:rsidRPr="000E1BAC">
          <w:rPr>
            <w:rStyle w:val="Hyperlink"/>
            <w:sz w:val="22"/>
            <w:szCs w:val="22"/>
          </w:rPr>
          <w:t>Faculty Document 2764</w:t>
        </w:r>
      </w:hyperlink>
      <w:r>
        <w:rPr>
          <w:sz w:val="22"/>
          <w:szCs w:val="22"/>
        </w:rPr>
        <w:t xml:space="preserve">, which expresses the Faculty Senate’s support of the new UW-Madison policy on consensual relationships. The resolution </w:t>
      </w:r>
      <w:r>
        <w:rPr>
          <w:sz w:val="22"/>
          <w:szCs w:val="22"/>
          <w:u w:val="single"/>
        </w:rPr>
        <w:t>passed</w:t>
      </w:r>
      <w:r>
        <w:rPr>
          <w:sz w:val="22"/>
          <w:szCs w:val="22"/>
        </w:rPr>
        <w:t xml:space="preserve"> by voice vote with no dissenting votes. </w:t>
      </w:r>
      <w:r w:rsidR="006D135B">
        <w:rPr>
          <w:sz w:val="22"/>
          <w:szCs w:val="22"/>
        </w:rPr>
        <w:t xml:space="preserve">Professor Steve Ventura (University Committee, District 120) </w:t>
      </w:r>
      <w:r>
        <w:rPr>
          <w:sz w:val="22"/>
          <w:szCs w:val="22"/>
          <w:u w:val="single"/>
        </w:rPr>
        <w:t>moved adoption</w:t>
      </w:r>
      <w:r w:rsidRPr="00072A33">
        <w:rPr>
          <w:sz w:val="22"/>
          <w:szCs w:val="22"/>
        </w:rPr>
        <w:t xml:space="preserve"> of </w:t>
      </w:r>
      <w:hyperlink r:id="rId22" w:history="1">
        <w:r w:rsidRPr="000E1BAC">
          <w:rPr>
            <w:rStyle w:val="Hyperlink"/>
            <w:sz w:val="22"/>
            <w:szCs w:val="22"/>
          </w:rPr>
          <w:t>Faculty Document 2763</w:t>
        </w:r>
      </w:hyperlink>
      <w:r>
        <w:rPr>
          <w:sz w:val="22"/>
          <w:szCs w:val="22"/>
        </w:rPr>
        <w:t>, which</w:t>
      </w:r>
      <w:r w:rsidR="006D135B">
        <w:rPr>
          <w:sz w:val="22"/>
          <w:szCs w:val="22"/>
        </w:rPr>
        <w:t xml:space="preserve"> transfer</w:t>
      </w:r>
      <w:r>
        <w:rPr>
          <w:sz w:val="22"/>
          <w:szCs w:val="22"/>
        </w:rPr>
        <w:t>s</w:t>
      </w:r>
      <w:r w:rsidR="006D135B">
        <w:rPr>
          <w:sz w:val="22"/>
          <w:szCs w:val="22"/>
        </w:rPr>
        <w:t xml:space="preserve"> tenure of Univer</w:t>
      </w:r>
      <w:r w:rsidR="008F4463">
        <w:rPr>
          <w:sz w:val="22"/>
          <w:szCs w:val="22"/>
        </w:rPr>
        <w:t>s</w:t>
      </w:r>
      <w:r>
        <w:rPr>
          <w:sz w:val="22"/>
          <w:szCs w:val="22"/>
        </w:rPr>
        <w:t>ity of Wisconsin-</w:t>
      </w:r>
      <w:r w:rsidR="006D135B">
        <w:rPr>
          <w:sz w:val="22"/>
          <w:szCs w:val="22"/>
        </w:rPr>
        <w:t>Extension faculty to University of Wiscon</w:t>
      </w:r>
      <w:r>
        <w:rPr>
          <w:sz w:val="22"/>
          <w:szCs w:val="22"/>
        </w:rPr>
        <w:t>sin-Madison</w:t>
      </w:r>
      <w:r w:rsidR="006D135B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The resolution </w:t>
      </w:r>
      <w:r>
        <w:rPr>
          <w:sz w:val="22"/>
          <w:szCs w:val="22"/>
          <w:u w:val="single"/>
        </w:rPr>
        <w:t>passed</w:t>
      </w:r>
      <w:r>
        <w:rPr>
          <w:sz w:val="22"/>
          <w:szCs w:val="22"/>
        </w:rPr>
        <w:t xml:space="preserve"> by voice vote. Prof. Amasino </w:t>
      </w:r>
      <w:r>
        <w:rPr>
          <w:sz w:val="22"/>
          <w:szCs w:val="22"/>
          <w:u w:val="single"/>
        </w:rPr>
        <w:t>moved adoption</w:t>
      </w:r>
      <w:r>
        <w:rPr>
          <w:sz w:val="22"/>
          <w:szCs w:val="22"/>
        </w:rPr>
        <w:t xml:space="preserve"> of </w:t>
      </w:r>
      <w:hyperlink r:id="rId23" w:history="1">
        <w:r w:rsidRPr="000E1BAC">
          <w:rPr>
            <w:rStyle w:val="Hyperlink"/>
            <w:sz w:val="22"/>
            <w:szCs w:val="22"/>
          </w:rPr>
          <w:t>Faculty Document 27</w:t>
        </w:r>
        <w:r w:rsidR="000E1BAC" w:rsidRPr="000E1BAC">
          <w:rPr>
            <w:rStyle w:val="Hyperlink"/>
            <w:sz w:val="22"/>
            <w:szCs w:val="22"/>
          </w:rPr>
          <w:t>75</w:t>
        </w:r>
      </w:hyperlink>
      <w:r>
        <w:rPr>
          <w:sz w:val="22"/>
          <w:szCs w:val="22"/>
        </w:rPr>
        <w:t xml:space="preserve">, which </w:t>
      </w:r>
      <w:r w:rsidR="006A37ED">
        <w:rPr>
          <w:sz w:val="22"/>
          <w:szCs w:val="22"/>
        </w:rPr>
        <w:t xml:space="preserve">generally </w:t>
      </w:r>
      <w:r>
        <w:rPr>
          <w:sz w:val="22"/>
          <w:szCs w:val="22"/>
        </w:rPr>
        <w:t xml:space="preserve">endorses continued support of graduate students and remands the specific issue to the shared governance Budget Committee. </w:t>
      </w:r>
      <w:r w:rsidR="006A37ED">
        <w:rPr>
          <w:sz w:val="22"/>
          <w:szCs w:val="22"/>
        </w:rPr>
        <w:t xml:space="preserve">Professor </w:t>
      </w:r>
      <w:r w:rsidR="006D135B">
        <w:rPr>
          <w:sz w:val="22"/>
          <w:szCs w:val="22"/>
        </w:rPr>
        <w:t xml:space="preserve">Chad Goldberg (Sociology, District </w:t>
      </w:r>
      <w:r w:rsidR="00BF17E8">
        <w:rPr>
          <w:sz w:val="22"/>
          <w:szCs w:val="22"/>
        </w:rPr>
        <w:t>71)</w:t>
      </w:r>
      <w:r w:rsidR="006D135B">
        <w:rPr>
          <w:sz w:val="22"/>
          <w:szCs w:val="22"/>
        </w:rPr>
        <w:t xml:space="preserve"> </w:t>
      </w:r>
      <w:r w:rsidR="006A37ED">
        <w:rPr>
          <w:sz w:val="22"/>
          <w:szCs w:val="22"/>
          <w:u w:val="single"/>
        </w:rPr>
        <w:t>moved to postpone</w:t>
      </w:r>
      <w:r w:rsidR="006A37ED">
        <w:rPr>
          <w:sz w:val="22"/>
          <w:szCs w:val="22"/>
        </w:rPr>
        <w:t xml:space="preserve"> the resolution to the December meeting. The motion </w:t>
      </w:r>
      <w:r w:rsidR="006A37ED">
        <w:rPr>
          <w:sz w:val="22"/>
          <w:szCs w:val="22"/>
          <w:u w:val="single"/>
        </w:rPr>
        <w:t>passed</w:t>
      </w:r>
      <w:r w:rsidR="006A37ED">
        <w:rPr>
          <w:sz w:val="22"/>
          <w:szCs w:val="22"/>
        </w:rPr>
        <w:t xml:space="preserve"> by voice vote</w:t>
      </w:r>
      <w:r w:rsidR="006D135B">
        <w:rPr>
          <w:sz w:val="22"/>
          <w:szCs w:val="22"/>
        </w:rPr>
        <w:t>.</w:t>
      </w:r>
    </w:p>
    <w:p w14:paraId="0CCD5203" w14:textId="77777777" w:rsidR="008F4463" w:rsidRDefault="008F4463" w:rsidP="00306589">
      <w:pPr>
        <w:ind w:firstLine="432"/>
        <w:rPr>
          <w:sz w:val="22"/>
          <w:szCs w:val="22"/>
        </w:rPr>
      </w:pPr>
    </w:p>
    <w:p w14:paraId="2BCB0CA5" w14:textId="55428846" w:rsidR="006A37ED" w:rsidRPr="006A37ED" w:rsidRDefault="008F4463" w:rsidP="00306589">
      <w:pPr>
        <w:ind w:firstLine="432"/>
        <w:rPr>
          <w:sz w:val="22"/>
          <w:szCs w:val="22"/>
        </w:rPr>
      </w:pPr>
      <w:r>
        <w:rPr>
          <w:sz w:val="22"/>
          <w:szCs w:val="22"/>
        </w:rPr>
        <w:t xml:space="preserve">Professor </w:t>
      </w:r>
      <w:r w:rsidR="006A37ED">
        <w:rPr>
          <w:sz w:val="22"/>
          <w:szCs w:val="22"/>
        </w:rPr>
        <w:t>Irwin Goldman (</w:t>
      </w:r>
      <w:r w:rsidR="000E1BAC">
        <w:rPr>
          <w:sz w:val="22"/>
          <w:szCs w:val="22"/>
        </w:rPr>
        <w:t>Horticulture</w:t>
      </w:r>
      <w:r w:rsidR="006A37ED">
        <w:rPr>
          <w:sz w:val="22"/>
          <w:szCs w:val="22"/>
        </w:rPr>
        <w:t xml:space="preserve">) </w:t>
      </w:r>
      <w:r w:rsidRPr="00D36C43">
        <w:rPr>
          <w:sz w:val="22"/>
          <w:szCs w:val="22"/>
          <w:u w:val="single"/>
        </w:rPr>
        <w:t>presented</w:t>
      </w:r>
      <w:r w:rsidR="006A37ED" w:rsidRPr="006A37ED">
        <w:rPr>
          <w:sz w:val="22"/>
          <w:szCs w:val="22"/>
        </w:rPr>
        <w:t xml:space="preserve"> </w:t>
      </w:r>
      <w:hyperlink r:id="rId24" w:history="1">
        <w:r w:rsidR="006A37ED" w:rsidRPr="000E1BAC">
          <w:rPr>
            <w:rStyle w:val="Hyperlink"/>
            <w:sz w:val="22"/>
            <w:szCs w:val="22"/>
          </w:rPr>
          <w:t>Faculty Documents 2776</w:t>
        </w:r>
      </w:hyperlink>
      <w:r w:rsidR="006A37ED">
        <w:rPr>
          <w:sz w:val="22"/>
          <w:szCs w:val="22"/>
        </w:rPr>
        <w:t xml:space="preserve"> and </w:t>
      </w:r>
      <w:hyperlink r:id="rId25" w:history="1">
        <w:r w:rsidR="006A37ED" w:rsidRPr="000E1BAC">
          <w:rPr>
            <w:rStyle w:val="Hyperlink"/>
            <w:sz w:val="22"/>
            <w:szCs w:val="22"/>
          </w:rPr>
          <w:t>2777</w:t>
        </w:r>
      </w:hyperlink>
      <w:r w:rsidR="005E69F8">
        <w:rPr>
          <w:sz w:val="22"/>
          <w:szCs w:val="22"/>
        </w:rPr>
        <w:t xml:space="preserve">, two resolutions regarding the use of the word “professor” in potential future Academic Staff titles. </w:t>
      </w:r>
      <w:r w:rsidR="00842671">
        <w:rPr>
          <w:sz w:val="22"/>
          <w:szCs w:val="22"/>
        </w:rPr>
        <w:t xml:space="preserve">There were several comments, which will be considered and incorporated prior to these items being brought back for a vote. </w:t>
      </w:r>
    </w:p>
    <w:p w14:paraId="5C89DD7A" w14:textId="77777777" w:rsidR="00D36C43" w:rsidRDefault="00D36C43" w:rsidP="00306589">
      <w:pPr>
        <w:ind w:firstLine="432"/>
        <w:rPr>
          <w:sz w:val="22"/>
          <w:szCs w:val="22"/>
        </w:rPr>
      </w:pPr>
    </w:p>
    <w:p w14:paraId="3BCFE4BA" w14:textId="3C25ABF7" w:rsidR="008F4463" w:rsidRPr="006D135B" w:rsidRDefault="008F4463" w:rsidP="00306589">
      <w:pPr>
        <w:ind w:firstLine="432"/>
        <w:rPr>
          <w:sz w:val="22"/>
          <w:szCs w:val="22"/>
        </w:rPr>
      </w:pPr>
      <w:r>
        <w:rPr>
          <w:sz w:val="22"/>
          <w:szCs w:val="22"/>
        </w:rPr>
        <w:t xml:space="preserve">Chancellor Blank adjourned </w:t>
      </w:r>
      <w:r w:rsidR="00DE56DB">
        <w:rPr>
          <w:sz w:val="22"/>
          <w:szCs w:val="22"/>
        </w:rPr>
        <w:t>the meeting at 4:45</w:t>
      </w:r>
      <w:r>
        <w:rPr>
          <w:sz w:val="22"/>
          <w:szCs w:val="22"/>
        </w:rPr>
        <w:t xml:space="preserve"> p.m. </w:t>
      </w:r>
    </w:p>
    <w:p w14:paraId="2B4079E7" w14:textId="77777777" w:rsidR="00A92645" w:rsidRDefault="00A92645" w:rsidP="00A92645">
      <w:pPr>
        <w:ind w:firstLine="432"/>
        <w:rPr>
          <w:rFonts w:eastAsiaTheme="minorHAnsi"/>
          <w:iCs/>
          <w:color w:val="000000"/>
          <w:sz w:val="22"/>
          <w:szCs w:val="22"/>
        </w:rPr>
      </w:pPr>
    </w:p>
    <w:p w14:paraId="639150CF" w14:textId="77777777" w:rsidR="00A92645" w:rsidRPr="002B2E37" w:rsidRDefault="00A92645" w:rsidP="00A92645">
      <w:pPr>
        <w:pStyle w:val="ListParagraph"/>
        <w:tabs>
          <w:tab w:val="left" w:pos="630"/>
          <w:tab w:val="left" w:pos="990"/>
          <w:tab w:val="left" w:pos="1350"/>
          <w:tab w:val="left" w:pos="1713"/>
          <w:tab w:val="left" w:pos="2073"/>
          <w:tab w:val="decimal" w:pos="10440"/>
        </w:tabs>
        <w:ind w:left="0"/>
        <w:rPr>
          <w:sz w:val="22"/>
          <w:szCs w:val="22"/>
        </w:rPr>
      </w:pPr>
      <w:r w:rsidRPr="002B2E37">
        <w:rPr>
          <w:noProof/>
          <w:sz w:val="22"/>
          <w:szCs w:val="22"/>
        </w:rPr>
        <w:drawing>
          <wp:inline distT="0" distB="0" distL="0" distR="0" wp14:anchorId="7CA171BB" wp14:editId="5895025A">
            <wp:extent cx="1001486" cy="455711"/>
            <wp:effectExtent l="0" t="0" r="825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s signature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635" cy="46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D5F063" w14:textId="77777777" w:rsidR="00A92645" w:rsidRPr="002B2E37" w:rsidRDefault="00A92645" w:rsidP="00A92645">
      <w:pPr>
        <w:pStyle w:val="ListParagraph"/>
        <w:tabs>
          <w:tab w:val="left" w:pos="630"/>
          <w:tab w:val="left" w:pos="990"/>
          <w:tab w:val="left" w:pos="1350"/>
          <w:tab w:val="left" w:pos="1713"/>
          <w:tab w:val="left" w:pos="2073"/>
          <w:tab w:val="decimal" w:pos="10440"/>
        </w:tabs>
        <w:ind w:left="0"/>
        <w:rPr>
          <w:sz w:val="22"/>
          <w:szCs w:val="22"/>
        </w:rPr>
      </w:pPr>
      <w:r w:rsidRPr="002B2E37">
        <w:rPr>
          <w:sz w:val="22"/>
          <w:szCs w:val="22"/>
        </w:rPr>
        <w:t>Steven K. Smith</w:t>
      </w:r>
    </w:p>
    <w:p w14:paraId="2273E1FB" w14:textId="77777777" w:rsidR="00A92645" w:rsidRDefault="00A92645" w:rsidP="00A92645">
      <w:pPr>
        <w:tabs>
          <w:tab w:val="left" w:pos="630"/>
          <w:tab w:val="left" w:pos="990"/>
          <w:tab w:val="left" w:pos="1350"/>
          <w:tab w:val="left" w:pos="1713"/>
          <w:tab w:val="left" w:pos="2073"/>
          <w:tab w:val="decimal" w:pos="10440"/>
        </w:tabs>
        <w:rPr>
          <w:sz w:val="22"/>
          <w:szCs w:val="22"/>
        </w:rPr>
      </w:pPr>
      <w:r w:rsidRPr="002B2E37">
        <w:rPr>
          <w:sz w:val="22"/>
          <w:szCs w:val="22"/>
        </w:rPr>
        <w:t>Secretary of the Faculty</w:t>
      </w:r>
    </w:p>
    <w:p w14:paraId="52B10FC2" w14:textId="77777777" w:rsidR="00A92645" w:rsidRPr="00890B98" w:rsidRDefault="00A92645" w:rsidP="00890B98">
      <w:pPr>
        <w:tabs>
          <w:tab w:val="left" w:pos="630"/>
          <w:tab w:val="left" w:pos="990"/>
          <w:tab w:val="left" w:pos="1350"/>
          <w:tab w:val="left" w:pos="1713"/>
          <w:tab w:val="left" w:pos="2073"/>
          <w:tab w:val="decimal" w:pos="10440"/>
        </w:tabs>
      </w:pPr>
    </w:p>
    <w:sectPr w:rsidR="00A92645" w:rsidRPr="00890B98" w:rsidSect="00650DA9">
      <w:headerReference w:type="default" r:id="rId27"/>
      <w:pgSz w:w="12240" w:h="15840"/>
      <w:pgMar w:top="720" w:right="1296" w:bottom="720" w:left="1296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CC7BA" w14:textId="77777777" w:rsidR="008A1752" w:rsidRDefault="008A1752" w:rsidP="00650DA9">
      <w:r>
        <w:separator/>
      </w:r>
    </w:p>
  </w:endnote>
  <w:endnote w:type="continuationSeparator" w:id="0">
    <w:p w14:paraId="2F490832" w14:textId="77777777" w:rsidR="008A1752" w:rsidRDefault="008A1752" w:rsidP="00650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1C1191" w14:textId="77777777" w:rsidR="008A1752" w:rsidRDefault="008A1752" w:rsidP="00650DA9">
      <w:r>
        <w:separator/>
      </w:r>
    </w:p>
  </w:footnote>
  <w:footnote w:type="continuationSeparator" w:id="0">
    <w:p w14:paraId="1EED60B3" w14:textId="77777777" w:rsidR="008A1752" w:rsidRDefault="008A1752" w:rsidP="00650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D43D9" w14:textId="3A2E8574" w:rsidR="00650DA9" w:rsidRDefault="00650DA9">
    <w:pPr>
      <w:pStyle w:val="Header"/>
      <w:jc w:val="center"/>
    </w:pPr>
    <w:r>
      <w:t>-</w:t>
    </w:r>
    <w:sdt>
      <w:sdtPr>
        <w:id w:val="-64990014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6C43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-</w:t>
        </w:r>
      </w:sdtContent>
    </w:sdt>
  </w:p>
  <w:p w14:paraId="7240E8B2" w14:textId="77777777" w:rsidR="00650DA9" w:rsidRDefault="00650D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C2396"/>
    <w:multiLevelType w:val="multilevel"/>
    <w:tmpl w:val="E36AD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961"/>
    <w:rsid w:val="00000068"/>
    <w:rsid w:val="00005EA0"/>
    <w:rsid w:val="00014006"/>
    <w:rsid w:val="00024B66"/>
    <w:rsid w:val="00025CB2"/>
    <w:rsid w:val="00034CCB"/>
    <w:rsid w:val="000401D1"/>
    <w:rsid w:val="000422E1"/>
    <w:rsid w:val="00042DFF"/>
    <w:rsid w:val="000433FC"/>
    <w:rsid w:val="00047FD4"/>
    <w:rsid w:val="0005205C"/>
    <w:rsid w:val="00052C47"/>
    <w:rsid w:val="000575F8"/>
    <w:rsid w:val="00064404"/>
    <w:rsid w:val="000702DC"/>
    <w:rsid w:val="00072A33"/>
    <w:rsid w:val="000810BB"/>
    <w:rsid w:val="0008299E"/>
    <w:rsid w:val="00084ECA"/>
    <w:rsid w:val="000A6673"/>
    <w:rsid w:val="000C1D29"/>
    <w:rsid w:val="000D2165"/>
    <w:rsid w:val="000E1BAC"/>
    <w:rsid w:val="000F689E"/>
    <w:rsid w:val="00106C0C"/>
    <w:rsid w:val="00113094"/>
    <w:rsid w:val="001132D6"/>
    <w:rsid w:val="0012336D"/>
    <w:rsid w:val="00154B37"/>
    <w:rsid w:val="00154DCF"/>
    <w:rsid w:val="001565CA"/>
    <w:rsid w:val="00162A8C"/>
    <w:rsid w:val="00167B9E"/>
    <w:rsid w:val="00175656"/>
    <w:rsid w:val="0018337A"/>
    <w:rsid w:val="001A6D81"/>
    <w:rsid w:val="001C3CE5"/>
    <w:rsid w:val="001D4E5B"/>
    <w:rsid w:val="001F2C74"/>
    <w:rsid w:val="00223085"/>
    <w:rsid w:val="00224113"/>
    <w:rsid w:val="00231350"/>
    <w:rsid w:val="0023413B"/>
    <w:rsid w:val="00234C58"/>
    <w:rsid w:val="0024201B"/>
    <w:rsid w:val="002455BD"/>
    <w:rsid w:val="0024569B"/>
    <w:rsid w:val="002615D4"/>
    <w:rsid w:val="00275297"/>
    <w:rsid w:val="002760B2"/>
    <w:rsid w:val="00290B78"/>
    <w:rsid w:val="002A3789"/>
    <w:rsid w:val="002B2E37"/>
    <w:rsid w:val="002C0C1E"/>
    <w:rsid w:val="002D0495"/>
    <w:rsid w:val="002D4D5E"/>
    <w:rsid w:val="002F3462"/>
    <w:rsid w:val="00306589"/>
    <w:rsid w:val="0030769A"/>
    <w:rsid w:val="00332D62"/>
    <w:rsid w:val="00343779"/>
    <w:rsid w:val="00352AD9"/>
    <w:rsid w:val="00372131"/>
    <w:rsid w:val="003860B7"/>
    <w:rsid w:val="00394DB1"/>
    <w:rsid w:val="00397DF8"/>
    <w:rsid w:val="003C4856"/>
    <w:rsid w:val="003D6F77"/>
    <w:rsid w:val="003E268B"/>
    <w:rsid w:val="003F3116"/>
    <w:rsid w:val="003F3BD3"/>
    <w:rsid w:val="00402264"/>
    <w:rsid w:val="004112C6"/>
    <w:rsid w:val="00426836"/>
    <w:rsid w:val="00457F50"/>
    <w:rsid w:val="00464A1D"/>
    <w:rsid w:val="00467FA8"/>
    <w:rsid w:val="00484C22"/>
    <w:rsid w:val="00490DEA"/>
    <w:rsid w:val="004A3582"/>
    <w:rsid w:val="004A56D3"/>
    <w:rsid w:val="004A733F"/>
    <w:rsid w:val="004B47FC"/>
    <w:rsid w:val="004C3CDA"/>
    <w:rsid w:val="004D3727"/>
    <w:rsid w:val="004D654C"/>
    <w:rsid w:val="004E3636"/>
    <w:rsid w:val="004F4D20"/>
    <w:rsid w:val="005009E8"/>
    <w:rsid w:val="00522A66"/>
    <w:rsid w:val="00536C1D"/>
    <w:rsid w:val="00543961"/>
    <w:rsid w:val="00553B7F"/>
    <w:rsid w:val="00561545"/>
    <w:rsid w:val="00572AA2"/>
    <w:rsid w:val="00574EBE"/>
    <w:rsid w:val="00582637"/>
    <w:rsid w:val="005850B6"/>
    <w:rsid w:val="00592523"/>
    <w:rsid w:val="00592AA1"/>
    <w:rsid w:val="005A0B80"/>
    <w:rsid w:val="005A16A7"/>
    <w:rsid w:val="005C7516"/>
    <w:rsid w:val="005D0F63"/>
    <w:rsid w:val="005D3726"/>
    <w:rsid w:val="005D6305"/>
    <w:rsid w:val="005E65DF"/>
    <w:rsid w:val="005E69F8"/>
    <w:rsid w:val="005E7054"/>
    <w:rsid w:val="005F219D"/>
    <w:rsid w:val="00606042"/>
    <w:rsid w:val="006128EC"/>
    <w:rsid w:val="00615EFC"/>
    <w:rsid w:val="0062285D"/>
    <w:rsid w:val="006230B4"/>
    <w:rsid w:val="006408F8"/>
    <w:rsid w:val="00650DA9"/>
    <w:rsid w:val="00663E3C"/>
    <w:rsid w:val="00664398"/>
    <w:rsid w:val="00695518"/>
    <w:rsid w:val="006A37ED"/>
    <w:rsid w:val="006A740E"/>
    <w:rsid w:val="006C4D06"/>
    <w:rsid w:val="006D135B"/>
    <w:rsid w:val="006D486D"/>
    <w:rsid w:val="006E08EC"/>
    <w:rsid w:val="006E2019"/>
    <w:rsid w:val="006E3A4B"/>
    <w:rsid w:val="006F703F"/>
    <w:rsid w:val="00707900"/>
    <w:rsid w:val="00707DEF"/>
    <w:rsid w:val="00723D81"/>
    <w:rsid w:val="00727546"/>
    <w:rsid w:val="00737A8F"/>
    <w:rsid w:val="0075312E"/>
    <w:rsid w:val="007669D2"/>
    <w:rsid w:val="00780F23"/>
    <w:rsid w:val="007827E0"/>
    <w:rsid w:val="00785765"/>
    <w:rsid w:val="00790D5C"/>
    <w:rsid w:val="007B2180"/>
    <w:rsid w:val="007C0F1A"/>
    <w:rsid w:val="007C57B4"/>
    <w:rsid w:val="007D2345"/>
    <w:rsid w:val="007D3EB9"/>
    <w:rsid w:val="007D5D64"/>
    <w:rsid w:val="007F471F"/>
    <w:rsid w:val="0080653D"/>
    <w:rsid w:val="008128BD"/>
    <w:rsid w:val="008136B1"/>
    <w:rsid w:val="00816A47"/>
    <w:rsid w:val="00837341"/>
    <w:rsid w:val="00842671"/>
    <w:rsid w:val="00855FD4"/>
    <w:rsid w:val="0087070B"/>
    <w:rsid w:val="00871FCB"/>
    <w:rsid w:val="00885ED3"/>
    <w:rsid w:val="00890B98"/>
    <w:rsid w:val="0089723F"/>
    <w:rsid w:val="008A0A68"/>
    <w:rsid w:val="008A1752"/>
    <w:rsid w:val="008A4274"/>
    <w:rsid w:val="008A5F30"/>
    <w:rsid w:val="008B531C"/>
    <w:rsid w:val="008C338B"/>
    <w:rsid w:val="008C41F6"/>
    <w:rsid w:val="008D10FD"/>
    <w:rsid w:val="008D2739"/>
    <w:rsid w:val="008D4AFF"/>
    <w:rsid w:val="008D61F4"/>
    <w:rsid w:val="008D6BBD"/>
    <w:rsid w:val="008F4463"/>
    <w:rsid w:val="00902AFB"/>
    <w:rsid w:val="009141E7"/>
    <w:rsid w:val="00916365"/>
    <w:rsid w:val="009316E6"/>
    <w:rsid w:val="00955222"/>
    <w:rsid w:val="00964CBF"/>
    <w:rsid w:val="0098411A"/>
    <w:rsid w:val="0099576B"/>
    <w:rsid w:val="009A41F4"/>
    <w:rsid w:val="009B718D"/>
    <w:rsid w:val="009C46C1"/>
    <w:rsid w:val="009D5790"/>
    <w:rsid w:val="00A04E99"/>
    <w:rsid w:val="00A07E2E"/>
    <w:rsid w:val="00A11417"/>
    <w:rsid w:val="00A15094"/>
    <w:rsid w:val="00A32FA9"/>
    <w:rsid w:val="00A33479"/>
    <w:rsid w:val="00A460F7"/>
    <w:rsid w:val="00A5617A"/>
    <w:rsid w:val="00A9060F"/>
    <w:rsid w:val="00A92645"/>
    <w:rsid w:val="00A97E65"/>
    <w:rsid w:val="00AD11F4"/>
    <w:rsid w:val="00AD29DC"/>
    <w:rsid w:val="00AD4472"/>
    <w:rsid w:val="00AE4322"/>
    <w:rsid w:val="00AE67C0"/>
    <w:rsid w:val="00B0663A"/>
    <w:rsid w:val="00B101C6"/>
    <w:rsid w:val="00B14C43"/>
    <w:rsid w:val="00B161EE"/>
    <w:rsid w:val="00B4239D"/>
    <w:rsid w:val="00B47F5F"/>
    <w:rsid w:val="00B573F2"/>
    <w:rsid w:val="00B62281"/>
    <w:rsid w:val="00B633BD"/>
    <w:rsid w:val="00B94EE3"/>
    <w:rsid w:val="00B954BE"/>
    <w:rsid w:val="00BA3EE8"/>
    <w:rsid w:val="00BA7DB9"/>
    <w:rsid w:val="00BB4F9F"/>
    <w:rsid w:val="00BC4B23"/>
    <w:rsid w:val="00BD069A"/>
    <w:rsid w:val="00BD5EB6"/>
    <w:rsid w:val="00BD6A6F"/>
    <w:rsid w:val="00BF0451"/>
    <w:rsid w:val="00BF17E8"/>
    <w:rsid w:val="00BF7C46"/>
    <w:rsid w:val="00C040A9"/>
    <w:rsid w:val="00C05D4D"/>
    <w:rsid w:val="00C361C1"/>
    <w:rsid w:val="00C36399"/>
    <w:rsid w:val="00C46DBC"/>
    <w:rsid w:val="00C6156D"/>
    <w:rsid w:val="00C65BDB"/>
    <w:rsid w:val="00C671DB"/>
    <w:rsid w:val="00C7087D"/>
    <w:rsid w:val="00C725A0"/>
    <w:rsid w:val="00C72C3C"/>
    <w:rsid w:val="00C91E08"/>
    <w:rsid w:val="00C95C7A"/>
    <w:rsid w:val="00CC0344"/>
    <w:rsid w:val="00CC035A"/>
    <w:rsid w:val="00CC2816"/>
    <w:rsid w:val="00CC5264"/>
    <w:rsid w:val="00CC7DF3"/>
    <w:rsid w:val="00CD0721"/>
    <w:rsid w:val="00CD0B7D"/>
    <w:rsid w:val="00CD2CBF"/>
    <w:rsid w:val="00CD373C"/>
    <w:rsid w:val="00CE4AFD"/>
    <w:rsid w:val="00CE6067"/>
    <w:rsid w:val="00D07719"/>
    <w:rsid w:val="00D13B24"/>
    <w:rsid w:val="00D16A04"/>
    <w:rsid w:val="00D36C43"/>
    <w:rsid w:val="00D46858"/>
    <w:rsid w:val="00D5054F"/>
    <w:rsid w:val="00D560C2"/>
    <w:rsid w:val="00D65BB6"/>
    <w:rsid w:val="00D838F1"/>
    <w:rsid w:val="00DD1642"/>
    <w:rsid w:val="00DE56DB"/>
    <w:rsid w:val="00DF184C"/>
    <w:rsid w:val="00E06170"/>
    <w:rsid w:val="00E13D39"/>
    <w:rsid w:val="00E170A4"/>
    <w:rsid w:val="00E3043C"/>
    <w:rsid w:val="00E83FC3"/>
    <w:rsid w:val="00EA786E"/>
    <w:rsid w:val="00EB5473"/>
    <w:rsid w:val="00ED45AF"/>
    <w:rsid w:val="00EE16EB"/>
    <w:rsid w:val="00EE319D"/>
    <w:rsid w:val="00EE5FBC"/>
    <w:rsid w:val="00EF4309"/>
    <w:rsid w:val="00EF61E8"/>
    <w:rsid w:val="00F04704"/>
    <w:rsid w:val="00F04A1A"/>
    <w:rsid w:val="00F2486C"/>
    <w:rsid w:val="00F465CB"/>
    <w:rsid w:val="00F5108C"/>
    <w:rsid w:val="00F566D1"/>
    <w:rsid w:val="00F6322A"/>
    <w:rsid w:val="00F635FF"/>
    <w:rsid w:val="00F73156"/>
    <w:rsid w:val="00F746B9"/>
    <w:rsid w:val="00F90B75"/>
    <w:rsid w:val="00F9478D"/>
    <w:rsid w:val="00F9540D"/>
    <w:rsid w:val="00FC7AF9"/>
    <w:rsid w:val="00FE21B5"/>
    <w:rsid w:val="00FE5EBA"/>
    <w:rsid w:val="00FE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4284C"/>
  <w15:docId w15:val="{4DE3641E-3F6C-4BF6-9C6C-7D34CA989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9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9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034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F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FA9"/>
    <w:rPr>
      <w:rFonts w:ascii="Segoe UI" w:eastAsiaTheme="minorEastAsia" w:hAnsi="Segoe UI" w:cs="Segoe UI"/>
      <w:sz w:val="18"/>
      <w:szCs w:val="18"/>
    </w:rPr>
  </w:style>
  <w:style w:type="paragraph" w:customStyle="1" w:styleId="Default">
    <w:name w:val="Default"/>
    <w:rsid w:val="000644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833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0D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DA9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0D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DA9"/>
    <w:rPr>
      <w:rFonts w:ascii="Times New Roman" w:eastAsiaTheme="minorEastAsia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04E9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A5F3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3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b.wisc.edu/images/group222/shared/2018-11-05FacultySenate/2766GoodgerMR.pdf" TargetMode="External"/><Relationship Id="rId13" Type="http://schemas.openxmlformats.org/officeDocument/2006/relationships/hyperlink" Target="https://news.wisc.edu/stem-cells/" TargetMode="External"/><Relationship Id="rId18" Type="http://schemas.openxmlformats.org/officeDocument/2006/relationships/hyperlink" Target="https://kb.wisc.edu/images/group222/shared/2018-11-05FacultySenate/2772Lecturesreport2017-2018.pdf" TargetMode="External"/><Relationship Id="rId26" Type="http://schemas.openxmlformats.org/officeDocument/2006/relationships/image" Target="media/image1.jpeg"/><Relationship Id="rId3" Type="http://schemas.openxmlformats.org/officeDocument/2006/relationships/settings" Target="settings.xml"/><Relationship Id="rId21" Type="http://schemas.openxmlformats.org/officeDocument/2006/relationships/hyperlink" Target="https://kb.wisc.edu/images/group222/shared/2018-11-05FacultySenate/2764ConsensualRelationshipsforvote.pdf" TargetMode="External"/><Relationship Id="rId7" Type="http://schemas.openxmlformats.org/officeDocument/2006/relationships/hyperlink" Target="https://kb.wisc.edu/images/group222/shared/2018-11-05FacultySenate/2765BuxtonMR.pdf" TargetMode="External"/><Relationship Id="rId12" Type="http://schemas.openxmlformats.org/officeDocument/2006/relationships/hyperlink" Target="https://kb.wisc.edu/images/group222/shared/2018-11-05FacultySenate/2770SteinMR.docx.pdf" TargetMode="External"/><Relationship Id="rId17" Type="http://schemas.openxmlformats.org/officeDocument/2006/relationships/hyperlink" Target="https://kb.wisc.edu/images/group222/shared/2018-11-05FacultySenate/2771UAPCReport2017-2018.docx.pdf" TargetMode="External"/><Relationship Id="rId25" Type="http://schemas.openxmlformats.org/officeDocument/2006/relationships/hyperlink" Target="https://kb.wisc.edu/images/group222/shared/2018-11-05FacultySenate/2777researchprofessorresolutionwithreport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kb.wisc.edu/sof/page.php?id=87592" TargetMode="External"/><Relationship Id="rId20" Type="http://schemas.openxmlformats.org/officeDocument/2006/relationships/hyperlink" Target="https://kb.wisc.edu/images/group222/shared/2018-11-05FacultySenate/2774UCCreport2017-2018.pd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b.wisc.edu/images/group222/shared/2018-11-05FacultySenate/2769MarshallMR.pdf" TargetMode="External"/><Relationship Id="rId24" Type="http://schemas.openxmlformats.org/officeDocument/2006/relationships/hyperlink" Target="https://kb.wisc.edu/images/group222/shared/2018-11-05FacultySenate/2776professortitlesresolutionwithreport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kb.wisc.edu/images/group222/shared/2018-11-05FacultySenate/2018-11-05VCGREpresentation.pdf" TargetMode="External"/><Relationship Id="rId23" Type="http://schemas.openxmlformats.org/officeDocument/2006/relationships/hyperlink" Target="https://kb.wisc.edu/images/group222/shared/2018-11-05FacultySenate/2775gradassistantsupport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kb.wisc.edu/images/group222/shared/2018-11-05FacultySenate/2768McCubbinMR.pdf" TargetMode="External"/><Relationship Id="rId19" Type="http://schemas.openxmlformats.org/officeDocument/2006/relationships/hyperlink" Target="https://kb.wisc.edu/images/group222/shared/2018-11-05FacultySenate/2773CFCEBreport2017-1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b.wisc.edu/images/group222/shared/2018-11-05FacultySenate/2767HallerMR.pdf" TargetMode="External"/><Relationship Id="rId14" Type="http://schemas.openxmlformats.org/officeDocument/2006/relationships/hyperlink" Target="https://morgridge.wisc.edu/about/civic-action-plan/" TargetMode="External"/><Relationship Id="rId22" Type="http://schemas.openxmlformats.org/officeDocument/2006/relationships/hyperlink" Target="https://kb.wisc.edu/images/group222/shared/2018-11-05FacultySenate/2763revisedforvote.pdf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STEVEN K</dc:creator>
  <cp:lastModifiedBy>Jane Richard</cp:lastModifiedBy>
  <cp:revision>8</cp:revision>
  <cp:lastPrinted>2018-09-25T20:57:00Z</cp:lastPrinted>
  <dcterms:created xsi:type="dcterms:W3CDTF">2018-11-06T16:58:00Z</dcterms:created>
  <dcterms:modified xsi:type="dcterms:W3CDTF">2018-11-27T21:29:00Z</dcterms:modified>
</cp:coreProperties>
</file>