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42ADB" w14:textId="7ABB9A11" w:rsidR="009A47A2" w:rsidRDefault="00B432F9" w:rsidP="004C1D0E">
      <w:pPr>
        <w:tabs>
          <w:tab w:val="left" w:pos="720"/>
          <w:tab w:val="left" w:pos="5040"/>
        </w:tabs>
        <w:suppressAutoHyphens/>
        <w:spacing w:line="264" w:lineRule="auto"/>
        <w:rPr>
          <w:rFonts w:ascii="Times New Roman" w:hAnsi="Times New Roman"/>
          <w:b/>
        </w:rPr>
      </w:pPr>
      <w:bookmarkStart w:id="0" w:name="_GoBack"/>
      <w:bookmarkEnd w:id="0"/>
      <w:r w:rsidRPr="006E6088">
        <w:rPr>
          <w:rFonts w:ascii="Times New Roman" w:hAnsi="Times New Roman"/>
          <w:b/>
        </w:rPr>
        <w:t xml:space="preserve">Faculty Senate Resolution </w:t>
      </w:r>
      <w:r w:rsidR="00BA66D9" w:rsidRPr="006E6088">
        <w:rPr>
          <w:rFonts w:ascii="Times New Roman" w:hAnsi="Times New Roman"/>
          <w:b/>
        </w:rPr>
        <w:t>Calli</w:t>
      </w:r>
      <w:r w:rsidR="00C07112" w:rsidRPr="006E6088">
        <w:rPr>
          <w:rFonts w:ascii="Times New Roman" w:hAnsi="Times New Roman"/>
          <w:b/>
        </w:rPr>
        <w:t xml:space="preserve">ng on </w:t>
      </w:r>
      <w:r w:rsidR="00743D70">
        <w:rPr>
          <w:rFonts w:ascii="Times New Roman" w:hAnsi="Times New Roman"/>
          <w:b/>
        </w:rPr>
        <w:t>University Fund Manager to ask TIAA to Address</w:t>
      </w:r>
      <w:r w:rsidR="00C07112" w:rsidRPr="006E6088">
        <w:rPr>
          <w:rFonts w:ascii="Times New Roman" w:hAnsi="Times New Roman"/>
          <w:b/>
        </w:rPr>
        <w:t xml:space="preserve"> </w:t>
      </w:r>
      <w:r w:rsidR="00FA0D8C" w:rsidRPr="006E6088">
        <w:rPr>
          <w:rFonts w:ascii="Times New Roman" w:hAnsi="Times New Roman"/>
          <w:b/>
        </w:rPr>
        <w:t>Deforestation Risk</w:t>
      </w:r>
      <w:r w:rsidR="004F0383">
        <w:rPr>
          <w:rFonts w:ascii="Times New Roman" w:hAnsi="Times New Roman"/>
          <w:b/>
        </w:rPr>
        <w:t xml:space="preserve"> and </w:t>
      </w:r>
      <w:r w:rsidR="003E7818">
        <w:rPr>
          <w:rFonts w:ascii="Times New Roman" w:hAnsi="Times New Roman"/>
          <w:b/>
        </w:rPr>
        <w:t>Rural Land</w:t>
      </w:r>
      <w:r w:rsidR="004F0383">
        <w:rPr>
          <w:rFonts w:ascii="Times New Roman" w:hAnsi="Times New Roman"/>
          <w:b/>
        </w:rPr>
        <w:t xml:space="preserve"> Grabs</w:t>
      </w:r>
    </w:p>
    <w:p w14:paraId="45BDFE08" w14:textId="61413531" w:rsidR="000916CB" w:rsidRDefault="00AD0AE6" w:rsidP="004C1D0E">
      <w:pPr>
        <w:tabs>
          <w:tab w:val="left" w:pos="720"/>
          <w:tab w:val="left" w:pos="5040"/>
        </w:tabs>
        <w:suppressAutoHyphens/>
        <w:spacing w:line="264" w:lineRule="auto"/>
        <w:rPr>
          <w:rFonts w:ascii="Times New Roman" w:hAnsi="Times New Roman"/>
          <w:b/>
        </w:rPr>
      </w:pPr>
      <w:r w:rsidRPr="00AD0AE6">
        <w:rPr>
          <w:rFonts w:ascii="Times New Roman" w:hAnsi="Times New Roman"/>
          <w:b/>
        </w:rPr>
        <w:t>WHEREAS</w:t>
      </w:r>
      <w:r w:rsidR="00A43345">
        <w:rPr>
          <w:rFonts w:ascii="Times New Roman" w:hAnsi="Times New Roman"/>
          <w:b/>
        </w:rPr>
        <w:t>,</w:t>
      </w:r>
      <w:r w:rsidRPr="00AD0AE6">
        <w:rPr>
          <w:rFonts w:ascii="Times New Roman" w:hAnsi="Times New Roman"/>
          <w:b/>
        </w:rPr>
        <w:t xml:space="preserve"> </w:t>
      </w:r>
      <w:r>
        <w:rPr>
          <w:rFonts w:ascii="Times New Roman" w:hAnsi="Times New Roman"/>
        </w:rPr>
        <w:t>according to the University of Wisconsin-Madison</w:t>
      </w:r>
      <w:r w:rsidRPr="00AD0AE6">
        <w:rPr>
          <w:rFonts w:ascii="Times New Roman" w:hAnsi="Times New Roman"/>
        </w:rPr>
        <w:t xml:space="preserve"> mission statement, “The primary purpose of the University of Wisconsin-Madison is to provide a learning environment in which faculty, staff and students can discover, examine critically, preserve and transmit the knowledge, wisdom and values that will help ensure the survival of this and future generations and improve t</w:t>
      </w:r>
      <w:r w:rsidR="00F503E0">
        <w:rPr>
          <w:rFonts w:ascii="Times New Roman" w:hAnsi="Times New Roman"/>
        </w:rPr>
        <w:t>he quality of life for all”</w:t>
      </w:r>
      <w:r w:rsidR="005062DE">
        <w:rPr>
          <w:rFonts w:ascii="Times New Roman" w:hAnsi="Times New Roman"/>
        </w:rPr>
        <w:t>;</w:t>
      </w:r>
    </w:p>
    <w:p w14:paraId="5A52ED41" w14:textId="77777777" w:rsidR="00051471" w:rsidRPr="006E6088" w:rsidRDefault="00BA66D9" w:rsidP="004C1D0E">
      <w:pPr>
        <w:tabs>
          <w:tab w:val="left" w:pos="720"/>
          <w:tab w:val="left" w:pos="5040"/>
        </w:tabs>
        <w:suppressAutoHyphens/>
        <w:spacing w:line="264" w:lineRule="auto"/>
        <w:rPr>
          <w:rFonts w:ascii="Times New Roman" w:eastAsia="Times New Roman" w:hAnsi="Times New Roman"/>
        </w:rPr>
      </w:pPr>
      <w:r w:rsidRPr="006E6088">
        <w:rPr>
          <w:rFonts w:ascii="Times New Roman" w:eastAsia="Times New Roman" w:hAnsi="Times New Roman"/>
          <w:b/>
        </w:rPr>
        <w:t>WHEREAS</w:t>
      </w:r>
      <w:r w:rsidR="00A62A2F" w:rsidRPr="006E6088">
        <w:rPr>
          <w:rFonts w:ascii="Times New Roman" w:eastAsia="Times New Roman" w:hAnsi="Times New Roman"/>
          <w:b/>
        </w:rPr>
        <w:t>,</w:t>
      </w:r>
      <w:r w:rsidRPr="006E6088">
        <w:rPr>
          <w:rFonts w:ascii="Times New Roman" w:eastAsia="Times New Roman" w:hAnsi="Times New Roman"/>
        </w:rPr>
        <w:t xml:space="preserve"> hundreds of universities across the country are signatories to the American College and University Presidents’ Climate Commitment;</w:t>
      </w:r>
    </w:p>
    <w:p w14:paraId="3A64BFE3" w14:textId="2B653F77" w:rsidR="00BA66D9" w:rsidRPr="006E6088" w:rsidRDefault="00BA66D9" w:rsidP="004C1D0E">
      <w:pPr>
        <w:tabs>
          <w:tab w:val="left" w:pos="720"/>
          <w:tab w:val="left" w:pos="5040"/>
        </w:tabs>
        <w:suppressAutoHyphens/>
        <w:spacing w:line="264" w:lineRule="auto"/>
        <w:rPr>
          <w:rFonts w:ascii="Times New Roman" w:eastAsia="Times New Roman" w:hAnsi="Times New Roman"/>
        </w:rPr>
      </w:pPr>
      <w:r w:rsidRPr="006E6088">
        <w:rPr>
          <w:rFonts w:ascii="Times New Roman" w:eastAsia="Times New Roman" w:hAnsi="Times New Roman"/>
          <w:b/>
        </w:rPr>
        <w:t>WHEREAS</w:t>
      </w:r>
      <w:r w:rsidR="00E746CB" w:rsidRPr="006E6088">
        <w:rPr>
          <w:rFonts w:ascii="Times New Roman" w:eastAsia="Times New Roman" w:hAnsi="Times New Roman"/>
          <w:b/>
        </w:rPr>
        <w:t>,</w:t>
      </w:r>
      <w:r w:rsidRPr="006E6088">
        <w:rPr>
          <w:rFonts w:ascii="Times New Roman" w:eastAsia="Times New Roman" w:hAnsi="Times New Roman"/>
        </w:rPr>
        <w:t xml:space="preserve"> the Chancellors of eight UW System schools </w:t>
      </w:r>
      <w:r w:rsidR="00286C2A" w:rsidRPr="006E6088">
        <w:rPr>
          <w:rFonts w:ascii="Times New Roman" w:eastAsia="Times New Roman" w:hAnsi="Times New Roman"/>
        </w:rPr>
        <w:t>(Madison, Eau Claire, Green Bay, Milwaukee, Oshkosh, River Falls, Stevens Point, Stout, and Whitewater)</w:t>
      </w:r>
      <w:r w:rsidR="00286C2A">
        <w:rPr>
          <w:rFonts w:ascii="Times New Roman" w:eastAsia="Times New Roman" w:hAnsi="Times New Roman"/>
        </w:rPr>
        <w:t xml:space="preserve"> </w:t>
      </w:r>
      <w:r w:rsidRPr="006E6088">
        <w:rPr>
          <w:rFonts w:ascii="Times New Roman" w:eastAsia="Times New Roman" w:hAnsi="Times New Roman"/>
        </w:rPr>
        <w:t>have signed the American College and University Presidents’ Climate Commitment;</w:t>
      </w:r>
    </w:p>
    <w:p w14:paraId="595FA023" w14:textId="77777777" w:rsidR="00F25C0C" w:rsidRDefault="00F25C0C" w:rsidP="00F25C0C">
      <w:pPr>
        <w:tabs>
          <w:tab w:val="left" w:pos="720"/>
          <w:tab w:val="left" w:pos="5040"/>
        </w:tabs>
        <w:suppressAutoHyphens/>
        <w:spacing w:line="264" w:lineRule="auto"/>
        <w:rPr>
          <w:rFonts w:ascii="Times New Roman" w:eastAsia="Times New Roman" w:hAnsi="Times New Roman"/>
        </w:rPr>
      </w:pPr>
      <w:r w:rsidRPr="006E6088">
        <w:rPr>
          <w:rFonts w:ascii="Times New Roman" w:eastAsia="Times New Roman" w:hAnsi="Times New Roman"/>
          <w:b/>
        </w:rPr>
        <w:t>WHEREAS,</w:t>
      </w:r>
      <w:r w:rsidRPr="006E6088">
        <w:rPr>
          <w:rFonts w:ascii="Times New Roman" w:eastAsia="Times New Roman" w:hAnsi="Times New Roman"/>
        </w:rPr>
        <w:t xml:space="preserve"> UW-Madison Faculty Senate </w:t>
      </w:r>
      <w:r>
        <w:rPr>
          <w:rFonts w:ascii="Times New Roman" w:eastAsia="Times New Roman" w:hAnsi="Times New Roman"/>
        </w:rPr>
        <w:t xml:space="preserve">passed a resolution in 2017 to </w:t>
      </w:r>
      <w:r w:rsidRPr="006E6088">
        <w:rPr>
          <w:rFonts w:ascii="Times New Roman" w:eastAsia="Times New Roman" w:hAnsi="Times New Roman"/>
        </w:rPr>
        <w:t>encourage the Administration to fund, create, and implement a campus-wide climate action plan with specific and measurable targets;</w:t>
      </w:r>
    </w:p>
    <w:p w14:paraId="448F4704" w14:textId="28A31CAB" w:rsidR="00F25C0C" w:rsidRPr="005A52EF" w:rsidRDefault="00F25C0C" w:rsidP="00F25C0C">
      <w:pPr>
        <w:tabs>
          <w:tab w:val="left" w:pos="720"/>
          <w:tab w:val="left" w:pos="5040"/>
        </w:tabs>
        <w:suppressAutoHyphens/>
        <w:spacing w:line="264" w:lineRule="auto"/>
        <w:rPr>
          <w:rFonts w:ascii="Times New Roman" w:eastAsia="Times New Roman" w:hAnsi="Times New Roman"/>
          <w:b/>
        </w:rPr>
      </w:pPr>
      <w:r>
        <w:rPr>
          <w:rFonts w:ascii="Times New Roman" w:eastAsia="Times New Roman" w:hAnsi="Times New Roman"/>
          <w:b/>
        </w:rPr>
        <w:t xml:space="preserve">WHEREAS, </w:t>
      </w:r>
      <w:r w:rsidRPr="006E6088">
        <w:rPr>
          <w:rFonts w:ascii="Times New Roman" w:eastAsia="Times New Roman" w:hAnsi="Times New Roman"/>
        </w:rPr>
        <w:t xml:space="preserve">UW-Madison Faculty Senate </w:t>
      </w:r>
      <w:r>
        <w:rPr>
          <w:rFonts w:ascii="Times New Roman" w:eastAsia="Times New Roman" w:hAnsi="Times New Roman"/>
        </w:rPr>
        <w:t xml:space="preserve">passed a resolution in </w:t>
      </w:r>
      <w:r w:rsidR="00286C2A">
        <w:rPr>
          <w:rFonts w:ascii="Times New Roman" w:eastAsia="Times New Roman" w:hAnsi="Times New Roman"/>
        </w:rPr>
        <w:t>2013</w:t>
      </w:r>
      <w:r>
        <w:rPr>
          <w:rFonts w:ascii="Times New Roman" w:eastAsia="Times New Roman" w:hAnsi="Times New Roman"/>
        </w:rPr>
        <w:t xml:space="preserve"> to</w:t>
      </w:r>
      <w:r w:rsidR="00286C2A">
        <w:rPr>
          <w:rFonts w:ascii="Times New Roman" w:eastAsia="Times New Roman" w:hAnsi="Times New Roman"/>
        </w:rPr>
        <w:t xml:space="preserve"> </w:t>
      </w:r>
      <w:r>
        <w:rPr>
          <w:rFonts w:ascii="Times New Roman" w:eastAsia="Times New Roman" w:hAnsi="Times New Roman"/>
        </w:rPr>
        <w:t>support divestmen</w:t>
      </w:r>
      <w:r w:rsidR="00286C2A">
        <w:rPr>
          <w:rFonts w:ascii="Times New Roman" w:eastAsia="Times New Roman" w:hAnsi="Times New Roman"/>
        </w:rPr>
        <w:t>t of UW System funds from fossil-fuel companies;</w:t>
      </w:r>
    </w:p>
    <w:p w14:paraId="1CD51608" w14:textId="1AD14E21" w:rsidR="00F25C0C" w:rsidRPr="006E6088" w:rsidRDefault="00F25C0C" w:rsidP="00F25C0C">
      <w:pPr>
        <w:tabs>
          <w:tab w:val="left" w:pos="720"/>
          <w:tab w:val="left" w:pos="5040"/>
        </w:tabs>
        <w:suppressAutoHyphens/>
        <w:spacing w:line="264" w:lineRule="auto"/>
        <w:rPr>
          <w:rFonts w:ascii="Times New Roman" w:eastAsia="Times New Roman" w:hAnsi="Times New Roman"/>
        </w:rPr>
      </w:pPr>
      <w:r w:rsidRPr="006E6088">
        <w:rPr>
          <w:rFonts w:ascii="Times New Roman" w:eastAsia="Times New Roman" w:hAnsi="Times New Roman"/>
          <w:b/>
        </w:rPr>
        <w:t>WHEREAS,</w:t>
      </w:r>
      <w:r w:rsidRPr="006E6088">
        <w:rPr>
          <w:rFonts w:ascii="Times New Roman" w:eastAsia="Times New Roman" w:hAnsi="Times New Roman"/>
        </w:rPr>
        <w:t xml:space="preserve"> </w:t>
      </w:r>
      <w:r>
        <w:rPr>
          <w:rFonts w:ascii="Times New Roman" w:eastAsia="Times New Roman" w:hAnsi="Times New Roman"/>
        </w:rPr>
        <w:t>many of the faculty</w:t>
      </w:r>
      <w:r w:rsidRPr="006E6088">
        <w:rPr>
          <w:rFonts w:ascii="Times New Roman" w:eastAsia="Times New Roman" w:hAnsi="Times New Roman"/>
        </w:rPr>
        <w:t xml:space="preserve"> </w:t>
      </w:r>
      <w:r>
        <w:rPr>
          <w:rFonts w:ascii="Times New Roman" w:eastAsia="Times New Roman" w:hAnsi="Times New Roman"/>
        </w:rPr>
        <w:t xml:space="preserve">members of the </w:t>
      </w:r>
      <w:r w:rsidRPr="006E6088">
        <w:rPr>
          <w:rFonts w:ascii="Times New Roman" w:eastAsia="Times New Roman" w:hAnsi="Times New Roman"/>
        </w:rPr>
        <w:t>University of Wisconsin-Madison have investments in TIAA and recognize the responsibility that comes with such financial involvement;</w:t>
      </w:r>
    </w:p>
    <w:p w14:paraId="4ACC1A1F" w14:textId="53024C91" w:rsidR="005F209D" w:rsidRDefault="005F209D" w:rsidP="004C1D0E">
      <w:pPr>
        <w:tabs>
          <w:tab w:val="left" w:pos="720"/>
          <w:tab w:val="left" w:pos="5040"/>
        </w:tabs>
        <w:suppressAutoHyphens/>
        <w:spacing w:line="264" w:lineRule="auto"/>
      </w:pPr>
      <w:r w:rsidRPr="006E6088">
        <w:rPr>
          <w:rFonts w:ascii="Times New Roman" w:eastAsia="Times New Roman" w:hAnsi="Times New Roman"/>
          <w:b/>
        </w:rPr>
        <w:t>WHEREAS,</w:t>
      </w:r>
      <w:r w:rsidRPr="006E6088">
        <w:rPr>
          <w:rFonts w:ascii="Times New Roman" w:eastAsia="Times New Roman" w:hAnsi="Times New Roman"/>
        </w:rPr>
        <w:t xml:space="preserve"> the Organization of Economic Cooperation and Development</w:t>
      </w:r>
      <w:r>
        <w:rPr>
          <w:rFonts w:ascii="Times New Roman" w:eastAsia="Times New Roman" w:hAnsi="Times New Roman"/>
        </w:rPr>
        <w:t xml:space="preserve"> (OECD),</w:t>
      </w:r>
      <w:r w:rsidRPr="006E6088">
        <w:rPr>
          <w:rFonts w:ascii="Times New Roman" w:eastAsia="Times New Roman" w:hAnsi="Times New Roman"/>
        </w:rPr>
        <w:t xml:space="preserve"> the United Nations Environment Programme</w:t>
      </w:r>
      <w:r w:rsidR="00F25C0C">
        <w:rPr>
          <w:rFonts w:ascii="Times New Roman" w:eastAsia="Times New Roman" w:hAnsi="Times New Roman"/>
        </w:rPr>
        <w:t>,</w:t>
      </w:r>
      <w:r w:rsidRPr="006E6088">
        <w:rPr>
          <w:rFonts w:ascii="Times New Roman" w:eastAsia="Times New Roman" w:hAnsi="Times New Roman"/>
        </w:rPr>
        <w:t xml:space="preserve"> and the United Nations Guiding Principles on Business and Human Rights all call upon the financial sector to do its part in reducing climate emissions and respecting human rights;</w:t>
      </w:r>
    </w:p>
    <w:p w14:paraId="6A8316C0" w14:textId="5DEE965F" w:rsidR="009F1C39" w:rsidRDefault="00A62A2F" w:rsidP="004C1D0E">
      <w:pPr>
        <w:tabs>
          <w:tab w:val="left" w:pos="720"/>
          <w:tab w:val="left" w:pos="5040"/>
        </w:tabs>
        <w:suppressAutoHyphens/>
        <w:spacing w:line="264" w:lineRule="auto"/>
        <w:rPr>
          <w:rFonts w:ascii="Times New Roman" w:hAnsi="Times New Roman"/>
        </w:rPr>
      </w:pPr>
      <w:r w:rsidRPr="006E6088">
        <w:rPr>
          <w:rFonts w:ascii="Times New Roman" w:eastAsia="Times New Roman" w:hAnsi="Times New Roman"/>
          <w:b/>
        </w:rPr>
        <w:t>WHEREAS</w:t>
      </w:r>
      <w:r w:rsidR="002E20CC" w:rsidRPr="006E6088">
        <w:rPr>
          <w:rFonts w:ascii="Times New Roman" w:eastAsia="Times New Roman" w:hAnsi="Times New Roman"/>
          <w:b/>
        </w:rPr>
        <w:t>,</w:t>
      </w:r>
      <w:r w:rsidR="002E20CC" w:rsidRPr="006E6088">
        <w:rPr>
          <w:rFonts w:ascii="Times New Roman" w:eastAsia="Times New Roman" w:hAnsi="Times New Roman"/>
        </w:rPr>
        <w:t xml:space="preserve"> </w:t>
      </w:r>
      <w:r w:rsidR="00B432F9" w:rsidRPr="006E6088">
        <w:rPr>
          <w:rFonts w:ascii="Times New Roman" w:eastAsia="Times New Roman" w:hAnsi="Times New Roman"/>
        </w:rPr>
        <w:t xml:space="preserve">TIAA </w:t>
      </w:r>
      <w:r w:rsidR="00743D70">
        <w:rPr>
          <w:rFonts w:ascii="Times New Roman" w:eastAsia="Times New Roman" w:hAnsi="Times New Roman"/>
        </w:rPr>
        <w:t>represents</w:t>
      </w:r>
      <w:r w:rsidR="00743D70" w:rsidRPr="006E6088">
        <w:rPr>
          <w:rFonts w:ascii="Times New Roman" w:eastAsia="Times New Roman" w:hAnsi="Times New Roman"/>
        </w:rPr>
        <w:t xml:space="preserve"> </w:t>
      </w:r>
      <w:r w:rsidR="00B432F9" w:rsidRPr="006E6088">
        <w:rPr>
          <w:rFonts w:ascii="Times New Roman" w:eastAsia="Times New Roman" w:hAnsi="Times New Roman"/>
        </w:rPr>
        <w:t xml:space="preserve">itself </w:t>
      </w:r>
      <w:r w:rsidR="00743D70">
        <w:rPr>
          <w:rFonts w:ascii="Times New Roman" w:eastAsia="Times New Roman" w:hAnsi="Times New Roman"/>
        </w:rPr>
        <w:t xml:space="preserve">as </w:t>
      </w:r>
      <w:r w:rsidR="00B432F9" w:rsidRPr="006E6088">
        <w:rPr>
          <w:rFonts w:ascii="Times New Roman" w:eastAsia="Times New Roman" w:hAnsi="Times New Roman"/>
        </w:rPr>
        <w:t xml:space="preserve">a leader in responsible investing and </w:t>
      </w:r>
      <w:r w:rsidR="00B17F36">
        <w:rPr>
          <w:rFonts w:ascii="Times New Roman" w:eastAsia="Times New Roman" w:hAnsi="Times New Roman"/>
        </w:rPr>
        <w:t xml:space="preserve">the inclusion of </w:t>
      </w:r>
      <w:r w:rsidR="005062DE" w:rsidRPr="006E6088">
        <w:rPr>
          <w:rFonts w:ascii="Times New Roman" w:eastAsia="Times New Roman" w:hAnsi="Times New Roman"/>
        </w:rPr>
        <w:t>E</w:t>
      </w:r>
      <w:r w:rsidR="005062DE">
        <w:rPr>
          <w:rFonts w:ascii="Times New Roman" w:eastAsia="Times New Roman" w:hAnsi="Times New Roman"/>
        </w:rPr>
        <w:t xml:space="preserve">nvironmental and </w:t>
      </w:r>
      <w:r w:rsidR="00B432F9" w:rsidRPr="006E6088">
        <w:rPr>
          <w:rFonts w:ascii="Times New Roman" w:eastAsia="Times New Roman" w:hAnsi="Times New Roman"/>
        </w:rPr>
        <w:t>S</w:t>
      </w:r>
      <w:r w:rsidR="005062DE">
        <w:rPr>
          <w:rFonts w:ascii="Times New Roman" w:eastAsia="Times New Roman" w:hAnsi="Times New Roman"/>
        </w:rPr>
        <w:t xml:space="preserve">ocial </w:t>
      </w:r>
      <w:r w:rsidR="00B432F9" w:rsidRPr="006E6088">
        <w:rPr>
          <w:rFonts w:ascii="Times New Roman" w:eastAsia="Times New Roman" w:hAnsi="Times New Roman"/>
        </w:rPr>
        <w:t>G</w:t>
      </w:r>
      <w:r w:rsidR="005062DE">
        <w:rPr>
          <w:rFonts w:ascii="Times New Roman" w:eastAsia="Times New Roman" w:hAnsi="Times New Roman"/>
        </w:rPr>
        <w:t>overnance (ESG)</w:t>
      </w:r>
      <w:r w:rsidR="00B432F9" w:rsidRPr="006E6088">
        <w:rPr>
          <w:rFonts w:ascii="Times New Roman" w:eastAsia="Times New Roman" w:hAnsi="Times New Roman"/>
        </w:rPr>
        <w:t xml:space="preserve"> </w:t>
      </w:r>
      <w:r w:rsidR="005062DE">
        <w:rPr>
          <w:rFonts w:ascii="Times New Roman" w:eastAsia="Times New Roman" w:hAnsi="Times New Roman"/>
        </w:rPr>
        <w:t>in its</w:t>
      </w:r>
      <w:r w:rsidR="005062DE" w:rsidRPr="005062DE">
        <w:rPr>
          <w:rFonts w:ascii="Times New Roman" w:eastAsia="Times New Roman" w:hAnsi="Times New Roman"/>
        </w:rPr>
        <w:t xml:space="preserve"> investment decisions</w:t>
      </w:r>
      <w:r w:rsidR="00B17F36">
        <w:rPr>
          <w:rFonts w:ascii="Times New Roman" w:eastAsia="Times New Roman" w:hAnsi="Times New Roman"/>
        </w:rPr>
        <w:t>;</w:t>
      </w:r>
      <w:r w:rsidR="00E60D4F" w:rsidDel="00E60D4F">
        <w:rPr>
          <w:rFonts w:ascii="Times New Roman" w:eastAsia="Times New Roman" w:hAnsi="Times New Roman"/>
        </w:rPr>
        <w:t xml:space="preserve"> </w:t>
      </w:r>
    </w:p>
    <w:p w14:paraId="4E8145E7" w14:textId="5AE701E0" w:rsidR="00C8365E" w:rsidRDefault="009F1C39" w:rsidP="004C1D0E">
      <w:pPr>
        <w:tabs>
          <w:tab w:val="left" w:pos="720"/>
          <w:tab w:val="left" w:pos="5040"/>
        </w:tabs>
        <w:suppressAutoHyphens/>
        <w:spacing w:line="264" w:lineRule="auto"/>
        <w:rPr>
          <w:rFonts w:ascii="Times New Roman" w:hAnsi="Times New Roman"/>
        </w:rPr>
      </w:pPr>
      <w:r w:rsidRPr="006E6088">
        <w:rPr>
          <w:rFonts w:ascii="Times New Roman" w:eastAsia="Times New Roman" w:hAnsi="Times New Roman"/>
          <w:b/>
        </w:rPr>
        <w:t>WHEREAS,</w:t>
      </w:r>
      <w:r w:rsidRPr="006E6088">
        <w:rPr>
          <w:rFonts w:ascii="Times New Roman" w:eastAsia="Times New Roman" w:hAnsi="Times New Roman"/>
        </w:rPr>
        <w:t xml:space="preserve"> the UN-endorsed Principles for Responsible Investing </w:t>
      </w:r>
      <w:r w:rsidR="00EC358C">
        <w:rPr>
          <w:rFonts w:ascii="Times New Roman" w:eastAsia="Times New Roman" w:hAnsi="Times New Roman"/>
        </w:rPr>
        <w:t xml:space="preserve">commit </w:t>
      </w:r>
      <w:r w:rsidRPr="006E6088">
        <w:rPr>
          <w:rFonts w:ascii="Times New Roman" w:eastAsia="Times New Roman" w:hAnsi="Times New Roman"/>
        </w:rPr>
        <w:t xml:space="preserve">TIAA to </w:t>
      </w:r>
      <w:r w:rsidRPr="006E6088">
        <w:rPr>
          <w:rFonts w:ascii="Times New Roman" w:hAnsi="Times New Roman"/>
        </w:rPr>
        <w:t>incorporate ESG risks into investment decision-making; seek disclosure of ESG issues; promote implementation of the principles within the investment industry; enhance its effectiveness in implementing the principles; and report on its activities and progress towards implementing the principles;</w:t>
      </w:r>
    </w:p>
    <w:p w14:paraId="33EE5ACF" w14:textId="1512543D" w:rsidR="001C1642" w:rsidRDefault="009F1C39" w:rsidP="004C1D0E">
      <w:pPr>
        <w:spacing w:line="264" w:lineRule="auto"/>
        <w:rPr>
          <w:rFonts w:eastAsiaTheme="minorHAnsi"/>
        </w:rPr>
      </w:pPr>
      <w:r w:rsidRPr="006E6088">
        <w:rPr>
          <w:rFonts w:ascii="Times New Roman" w:eastAsia="Times New Roman" w:hAnsi="Times New Roman"/>
          <w:b/>
        </w:rPr>
        <w:t>WHEREAS,</w:t>
      </w:r>
      <w:r w:rsidRPr="006E6088">
        <w:rPr>
          <w:rFonts w:ascii="Times New Roman" w:eastAsia="Times New Roman" w:hAnsi="Times New Roman"/>
        </w:rPr>
        <w:t xml:space="preserve"> </w:t>
      </w:r>
      <w:r w:rsidRPr="006E6088">
        <w:rPr>
          <w:rFonts w:ascii="Times New Roman" w:hAnsi="Times New Roman"/>
        </w:rPr>
        <w:t>TIAA has tens of millions of dollars invested in palm oil and other agribusiness companies associated with deforestation, land grabbing, labor abuses, human rights violations</w:t>
      </w:r>
      <w:r w:rsidR="00F25C0C">
        <w:rPr>
          <w:rFonts w:ascii="Times New Roman" w:hAnsi="Times New Roman"/>
        </w:rPr>
        <w:t>,</w:t>
      </w:r>
      <w:r w:rsidRPr="006E6088">
        <w:rPr>
          <w:rFonts w:ascii="Times New Roman" w:hAnsi="Times New Roman"/>
        </w:rPr>
        <w:t xml:space="preserve"> and severe climate impacts, and several billion dollars in consumer-facing companies in the value chains of these companies;</w:t>
      </w:r>
    </w:p>
    <w:p w14:paraId="5E6D63CF" w14:textId="14592A7E" w:rsidR="001C1642" w:rsidRPr="00FD4338" w:rsidRDefault="001C1642" w:rsidP="004C1D0E">
      <w:pPr>
        <w:spacing w:line="264" w:lineRule="auto"/>
        <w:rPr>
          <w:rFonts w:ascii="Times New Roman" w:hAnsi="Times New Roman"/>
        </w:rPr>
      </w:pPr>
      <w:r w:rsidRPr="00FD4338">
        <w:rPr>
          <w:rFonts w:ascii="Times New Roman" w:hAnsi="Times New Roman"/>
          <w:b/>
          <w:bCs/>
        </w:rPr>
        <w:t>WHEREAS</w:t>
      </w:r>
      <w:r w:rsidRPr="00FD4338">
        <w:rPr>
          <w:rFonts w:ascii="Times New Roman" w:hAnsi="Times New Roman"/>
        </w:rPr>
        <w:t>, TIAA has billions of dollars</w:t>
      </w:r>
      <w:r w:rsidR="004C1D0E" w:rsidRPr="00FD4338">
        <w:rPr>
          <w:rFonts w:ascii="Times New Roman" w:hAnsi="Times New Roman"/>
        </w:rPr>
        <w:t xml:space="preserve"> invested in farmland in Brazil</w:t>
      </w:r>
      <w:r w:rsidRPr="00FD4338">
        <w:rPr>
          <w:rFonts w:ascii="Times New Roman" w:hAnsi="Times New Roman"/>
        </w:rPr>
        <w:t xml:space="preserve"> </w:t>
      </w:r>
      <w:r w:rsidR="006022A2" w:rsidRPr="00FD4338">
        <w:rPr>
          <w:rFonts w:ascii="Times New Roman" w:hAnsi="Times New Roman"/>
        </w:rPr>
        <w:t>and has expanded agriculture in the</w:t>
      </w:r>
      <w:r w:rsidR="005B60F6" w:rsidRPr="00FD4338">
        <w:rPr>
          <w:rFonts w:ascii="Times New Roman" w:hAnsi="Times New Roman"/>
        </w:rPr>
        <w:t xml:space="preserve"> threatened ecosystem of the Cerrado</w:t>
      </w:r>
      <w:r w:rsidR="004B5948" w:rsidRPr="00FD4338">
        <w:rPr>
          <w:rFonts w:ascii="Times New Roman" w:hAnsi="Times New Roman"/>
        </w:rPr>
        <w:t>,</w:t>
      </w:r>
      <w:r w:rsidR="006022A2" w:rsidRPr="00FD4338">
        <w:rPr>
          <w:rFonts w:ascii="Times New Roman" w:hAnsi="Times New Roman"/>
        </w:rPr>
        <w:t xml:space="preserve"> </w:t>
      </w:r>
      <w:r w:rsidR="004B5948" w:rsidRPr="00FD4338">
        <w:rPr>
          <w:rFonts w:ascii="Times New Roman" w:hAnsi="Times New Roman"/>
        </w:rPr>
        <w:t>contributing</w:t>
      </w:r>
      <w:r w:rsidR="006022A2" w:rsidRPr="00FD4338">
        <w:rPr>
          <w:rFonts w:ascii="Times New Roman" w:hAnsi="Times New Roman"/>
        </w:rPr>
        <w:t xml:space="preserve"> </w:t>
      </w:r>
      <w:r w:rsidRPr="00FD4338">
        <w:rPr>
          <w:rFonts w:ascii="Times New Roman" w:hAnsi="Times New Roman"/>
        </w:rPr>
        <w:t>to deforestation</w:t>
      </w:r>
      <w:r w:rsidR="0067347F" w:rsidRPr="00FD4338">
        <w:rPr>
          <w:rFonts w:ascii="Times New Roman" w:hAnsi="Times New Roman"/>
        </w:rPr>
        <w:t xml:space="preserve">, water </w:t>
      </w:r>
      <w:r w:rsidR="000F45A8" w:rsidRPr="00FD4338">
        <w:rPr>
          <w:rFonts w:ascii="Times New Roman" w:hAnsi="Times New Roman"/>
        </w:rPr>
        <w:t>contamination,</w:t>
      </w:r>
      <w:r w:rsidRPr="00FD4338">
        <w:rPr>
          <w:rFonts w:ascii="Times New Roman" w:hAnsi="Times New Roman"/>
        </w:rPr>
        <w:t xml:space="preserve"> and human rights violations</w:t>
      </w:r>
      <w:r w:rsidR="000F45A8" w:rsidRPr="00FD4338">
        <w:rPr>
          <w:rFonts w:ascii="Times New Roman" w:hAnsi="Times New Roman"/>
        </w:rPr>
        <w:t xml:space="preserve"> against local communities;</w:t>
      </w:r>
    </w:p>
    <w:p w14:paraId="1BD83322" w14:textId="4994C537" w:rsidR="009A47A2" w:rsidRPr="00FD4338" w:rsidRDefault="001C1642" w:rsidP="004C1D0E">
      <w:pPr>
        <w:pStyle w:val="Default"/>
        <w:spacing w:after="200" w:line="264" w:lineRule="auto"/>
        <w:rPr>
          <w:rFonts w:ascii="Times New Roman" w:hAnsi="Times New Roman" w:cs="Times New Roman"/>
        </w:rPr>
      </w:pPr>
      <w:r w:rsidRPr="00FD4338">
        <w:rPr>
          <w:rFonts w:ascii="Times New Roman" w:hAnsi="Times New Roman" w:cs="Times New Roman"/>
          <w:b/>
          <w:bCs/>
        </w:rPr>
        <w:t>WHEREAS,</w:t>
      </w:r>
      <w:r w:rsidRPr="00FD4338">
        <w:rPr>
          <w:rFonts w:ascii="Times New Roman" w:hAnsi="Times New Roman" w:cs="Times New Roman"/>
        </w:rPr>
        <w:t xml:space="preserve"> TIAA has </w:t>
      </w:r>
      <w:r w:rsidR="006022A2" w:rsidRPr="00FD4338">
        <w:rPr>
          <w:rFonts w:ascii="Times New Roman" w:hAnsi="Times New Roman" w:cs="Times New Roman"/>
        </w:rPr>
        <w:t>put its clients</w:t>
      </w:r>
      <w:r w:rsidR="0067347F" w:rsidRPr="00FD4338">
        <w:rPr>
          <w:rFonts w:ascii="Times New Roman" w:hAnsi="Times New Roman" w:cs="Times New Roman"/>
        </w:rPr>
        <w:t>’</w:t>
      </w:r>
      <w:r w:rsidR="000F45A8" w:rsidRPr="00FD4338">
        <w:rPr>
          <w:rFonts w:ascii="Times New Roman" w:hAnsi="Times New Roman" w:cs="Times New Roman"/>
        </w:rPr>
        <w:t xml:space="preserve"> funds at risk by</w:t>
      </w:r>
      <w:r w:rsidR="0067347F" w:rsidRPr="00FD4338">
        <w:rPr>
          <w:rFonts w:ascii="Times New Roman" w:hAnsi="Times New Roman" w:cs="Times New Roman"/>
        </w:rPr>
        <w:t xml:space="preserve"> acquiring </w:t>
      </w:r>
      <w:r w:rsidR="006022A2" w:rsidRPr="00FD4338">
        <w:rPr>
          <w:rFonts w:ascii="Times New Roman" w:hAnsi="Times New Roman" w:cs="Times New Roman"/>
        </w:rPr>
        <w:t>land</w:t>
      </w:r>
      <w:r w:rsidRPr="00FD4338">
        <w:rPr>
          <w:rFonts w:ascii="Times New Roman" w:hAnsi="Times New Roman" w:cs="Times New Roman"/>
        </w:rPr>
        <w:t xml:space="preserve"> from </w:t>
      </w:r>
      <w:r w:rsidR="000F45A8" w:rsidRPr="00FD4338">
        <w:rPr>
          <w:rFonts w:ascii="Times New Roman" w:hAnsi="Times New Roman" w:cs="Times New Roman"/>
        </w:rPr>
        <w:t>sellers that</w:t>
      </w:r>
      <w:r w:rsidRPr="00FD4338">
        <w:rPr>
          <w:rFonts w:ascii="Times New Roman" w:hAnsi="Times New Roman" w:cs="Times New Roman"/>
        </w:rPr>
        <w:t xml:space="preserve"> </w:t>
      </w:r>
      <w:r w:rsidR="0067347F" w:rsidRPr="00FD4338">
        <w:rPr>
          <w:rFonts w:ascii="Times New Roman" w:hAnsi="Times New Roman" w:cs="Times New Roman"/>
        </w:rPr>
        <w:t xml:space="preserve">a </w:t>
      </w:r>
      <w:r w:rsidRPr="00FD4338">
        <w:rPr>
          <w:rFonts w:ascii="Times New Roman" w:hAnsi="Times New Roman" w:cs="Times New Roman"/>
        </w:rPr>
        <w:t>Brazilian court ha</w:t>
      </w:r>
      <w:r w:rsidR="0067347F" w:rsidRPr="00FD4338">
        <w:rPr>
          <w:rFonts w:ascii="Times New Roman" w:hAnsi="Times New Roman" w:cs="Times New Roman"/>
        </w:rPr>
        <w:t>s</w:t>
      </w:r>
      <w:r w:rsidRPr="00FD4338">
        <w:rPr>
          <w:rFonts w:ascii="Times New Roman" w:hAnsi="Times New Roman" w:cs="Times New Roman"/>
        </w:rPr>
        <w:t xml:space="preserve"> found to have </w:t>
      </w:r>
      <w:r w:rsidR="0067347F" w:rsidRPr="00FD4338">
        <w:rPr>
          <w:rFonts w:ascii="Times New Roman" w:hAnsi="Times New Roman" w:cs="Times New Roman"/>
        </w:rPr>
        <w:t xml:space="preserve">illegally </w:t>
      </w:r>
      <w:r w:rsidRPr="00FD4338">
        <w:rPr>
          <w:rFonts w:ascii="Times New Roman" w:hAnsi="Times New Roman" w:cs="Times New Roman"/>
        </w:rPr>
        <w:t>grabbed land</w:t>
      </w:r>
      <w:r w:rsidR="0067347F" w:rsidRPr="00FD4338">
        <w:rPr>
          <w:rFonts w:ascii="Times New Roman" w:hAnsi="Times New Roman" w:cs="Times New Roman"/>
        </w:rPr>
        <w:t>;</w:t>
      </w:r>
    </w:p>
    <w:p w14:paraId="352A7C32" w14:textId="29DB4DD3" w:rsidR="00522067" w:rsidRPr="00805305" w:rsidRDefault="001C1642" w:rsidP="004C1D0E">
      <w:pPr>
        <w:pStyle w:val="Default"/>
        <w:spacing w:after="200" w:line="264" w:lineRule="auto"/>
        <w:rPr>
          <w:rFonts w:ascii="Times New Roman" w:hAnsi="Times New Roman" w:cs="Times New Roman"/>
          <w:sz w:val="22"/>
          <w:szCs w:val="22"/>
        </w:rPr>
      </w:pPr>
      <w:r w:rsidRPr="00FD4338">
        <w:rPr>
          <w:rFonts w:ascii="Times New Roman" w:hAnsi="Times New Roman" w:cs="Times New Roman"/>
          <w:b/>
          <w:bCs/>
        </w:rPr>
        <w:lastRenderedPageBreak/>
        <w:t>WHEREAS</w:t>
      </w:r>
      <w:r w:rsidRPr="00FD4338">
        <w:rPr>
          <w:rFonts w:ascii="Times New Roman" w:hAnsi="Times New Roman" w:cs="Times New Roman"/>
        </w:rPr>
        <w:t xml:space="preserve">, TIAA is also buying farmland in the United States – including Wisconsin – </w:t>
      </w:r>
      <w:r w:rsidR="0067347F" w:rsidRPr="00FD4338">
        <w:rPr>
          <w:rFonts w:ascii="Times New Roman" w:hAnsi="Times New Roman" w:cs="Times New Roman"/>
        </w:rPr>
        <w:t xml:space="preserve"> leading </w:t>
      </w:r>
      <w:r w:rsidRPr="00FD4338">
        <w:rPr>
          <w:rFonts w:ascii="Times New Roman" w:hAnsi="Times New Roman" w:cs="Times New Roman"/>
        </w:rPr>
        <w:t xml:space="preserve">a trend of corporate and </w:t>
      </w:r>
      <w:r w:rsidR="004B5948" w:rsidRPr="00FD4338">
        <w:rPr>
          <w:rFonts w:ascii="Times New Roman" w:hAnsi="Times New Roman" w:cs="Times New Roman"/>
        </w:rPr>
        <w:t>institutional</w:t>
      </w:r>
      <w:r w:rsidRPr="00FD4338">
        <w:rPr>
          <w:rFonts w:ascii="Times New Roman" w:hAnsi="Times New Roman" w:cs="Times New Roman"/>
        </w:rPr>
        <w:t xml:space="preserve"> </w:t>
      </w:r>
      <w:r w:rsidR="004B5948" w:rsidRPr="00FD4338">
        <w:rPr>
          <w:rFonts w:ascii="Times New Roman" w:hAnsi="Times New Roman" w:cs="Times New Roman"/>
        </w:rPr>
        <w:t>land accumulation</w:t>
      </w:r>
      <w:r w:rsidRPr="00FD4338">
        <w:rPr>
          <w:rFonts w:ascii="Times New Roman" w:hAnsi="Times New Roman" w:cs="Times New Roman"/>
        </w:rPr>
        <w:t xml:space="preserve"> that threatens the future of family farming</w:t>
      </w:r>
      <w:r w:rsidR="0067347F" w:rsidRPr="00FD4338">
        <w:rPr>
          <w:rFonts w:ascii="Times New Roman" w:hAnsi="Times New Roman" w:cs="Times New Roman"/>
        </w:rPr>
        <w:t>;</w:t>
      </w:r>
      <w:r w:rsidRPr="00FD4338">
        <w:rPr>
          <w:rFonts w:ascii="Times New Roman" w:hAnsi="Times New Roman" w:cs="Times New Roman"/>
        </w:rPr>
        <w:t xml:space="preserve"> </w:t>
      </w:r>
    </w:p>
    <w:p w14:paraId="2527E1CB" w14:textId="05030E50" w:rsidR="006E6088" w:rsidRDefault="00AF0B29" w:rsidP="004C1D0E">
      <w:pPr>
        <w:tabs>
          <w:tab w:val="left" w:pos="720"/>
          <w:tab w:val="left" w:pos="5040"/>
        </w:tabs>
        <w:suppressAutoHyphens/>
        <w:spacing w:line="264" w:lineRule="auto"/>
        <w:rPr>
          <w:rFonts w:ascii="Times New Roman" w:eastAsiaTheme="minorHAnsi" w:hAnsi="Times New Roman"/>
          <w:color w:val="000000"/>
        </w:rPr>
      </w:pPr>
      <w:r w:rsidRPr="006E6088">
        <w:rPr>
          <w:rFonts w:ascii="Times New Roman" w:eastAsiaTheme="minorHAnsi" w:hAnsi="Times New Roman"/>
          <w:b/>
          <w:color w:val="000000"/>
        </w:rPr>
        <w:t xml:space="preserve">WHEREAS </w:t>
      </w:r>
      <w:r w:rsidRPr="006E6088">
        <w:rPr>
          <w:rFonts w:ascii="Times New Roman" w:eastAsiaTheme="minorHAnsi" w:hAnsi="Times New Roman"/>
          <w:color w:val="000000"/>
        </w:rPr>
        <w:t>these investments may expose TIAA and its beneficiaries</w:t>
      </w:r>
      <w:r w:rsidR="00F25C0C">
        <w:rPr>
          <w:rFonts w:ascii="Times New Roman" w:eastAsiaTheme="minorHAnsi" w:hAnsi="Times New Roman"/>
          <w:color w:val="000000"/>
        </w:rPr>
        <w:t>—including faculty members with retirement investments--</w:t>
      </w:r>
      <w:r w:rsidRPr="006E6088">
        <w:rPr>
          <w:rFonts w:ascii="Times New Roman" w:eastAsiaTheme="minorHAnsi" w:hAnsi="Times New Roman"/>
          <w:color w:val="000000"/>
        </w:rPr>
        <w:t>to a host of material financial risks including operational risk, market risk, regulatory risk, policy risk and reputational risk, as well as physical risks related to the unsustainable exploitation of ecosystems;</w:t>
      </w:r>
    </w:p>
    <w:p w14:paraId="6148CE8E" w14:textId="21659E28" w:rsidR="00857228" w:rsidRPr="00857228" w:rsidRDefault="00857228" w:rsidP="00857228">
      <w:pPr>
        <w:tabs>
          <w:tab w:val="left" w:pos="720"/>
          <w:tab w:val="left" w:pos="5040"/>
        </w:tabs>
        <w:suppressAutoHyphens/>
        <w:spacing w:line="264" w:lineRule="auto"/>
        <w:rPr>
          <w:rFonts w:ascii="Times New Roman" w:eastAsiaTheme="minorHAnsi" w:hAnsi="Times New Roman"/>
          <w:color w:val="000000"/>
        </w:rPr>
      </w:pPr>
      <w:r w:rsidRPr="00B70936">
        <w:rPr>
          <w:rFonts w:ascii="Times New Roman" w:eastAsiaTheme="minorHAnsi" w:hAnsi="Times New Roman"/>
          <w:b/>
          <w:color w:val="000000"/>
        </w:rPr>
        <w:t>WHEREAS,</w:t>
      </w:r>
      <w:r>
        <w:rPr>
          <w:rFonts w:ascii="Times New Roman" w:eastAsiaTheme="minorHAnsi" w:hAnsi="Times New Roman"/>
          <w:color w:val="000000"/>
        </w:rPr>
        <w:t xml:space="preserve"> </w:t>
      </w:r>
      <w:r w:rsidRPr="00B70936">
        <w:rPr>
          <w:rFonts w:ascii="Times New Roman" w:hAnsi="Times New Roman"/>
        </w:rPr>
        <w:t xml:space="preserve">CalPERS, the </w:t>
      </w:r>
      <w:r w:rsidR="00B70936" w:rsidRPr="00B70936">
        <w:rPr>
          <w:rFonts w:ascii="Times New Roman" w:hAnsi="Times New Roman"/>
        </w:rPr>
        <w:t xml:space="preserve">California Public Employees’ Retirement System, </w:t>
      </w:r>
      <w:r w:rsidR="00B70936">
        <w:rPr>
          <w:rFonts w:ascii="Times New Roman" w:hAnsi="Times New Roman"/>
        </w:rPr>
        <w:t>passed a similar policy giving</w:t>
      </w:r>
      <w:r w:rsidR="00B70936" w:rsidRPr="00B70936">
        <w:rPr>
          <w:rFonts w:ascii="Times New Roman" w:hAnsi="Times New Roman"/>
        </w:rPr>
        <w:t xml:space="preserve"> extraordinary attention to crucial climate issues including: deforestation, land use and the relate</w:t>
      </w:r>
      <w:r w:rsidR="001B0F13">
        <w:rPr>
          <w:rFonts w:ascii="Times New Roman" w:hAnsi="Times New Roman"/>
        </w:rPr>
        <w:t>d human and labor rights issues;</w:t>
      </w:r>
    </w:p>
    <w:p w14:paraId="08115945" w14:textId="1F526DE0" w:rsidR="004A392A" w:rsidRPr="00AD0AE6" w:rsidRDefault="004A392A" w:rsidP="004A392A">
      <w:pPr>
        <w:tabs>
          <w:tab w:val="left" w:pos="720"/>
          <w:tab w:val="left" w:pos="5040"/>
        </w:tabs>
        <w:suppressAutoHyphens/>
        <w:spacing w:line="264" w:lineRule="auto"/>
        <w:rPr>
          <w:rFonts w:ascii="Times New Roman" w:hAnsi="Times New Roman"/>
          <w:b/>
        </w:rPr>
      </w:pPr>
      <w:r w:rsidRPr="00AD0AE6">
        <w:rPr>
          <w:rFonts w:ascii="Times New Roman" w:hAnsi="Times New Roman"/>
          <w:b/>
        </w:rPr>
        <w:t>WHEREAS</w:t>
      </w:r>
      <w:r>
        <w:rPr>
          <w:rFonts w:ascii="Times New Roman" w:hAnsi="Times New Roman"/>
          <w:b/>
        </w:rPr>
        <w:t>,</w:t>
      </w:r>
      <w:r w:rsidRPr="00AD0AE6">
        <w:rPr>
          <w:rFonts w:ascii="Times New Roman" w:hAnsi="Times New Roman"/>
          <w:b/>
        </w:rPr>
        <w:t xml:space="preserve"> </w:t>
      </w:r>
      <w:r w:rsidR="001D0161">
        <w:rPr>
          <w:rFonts w:ascii="Times New Roman" w:hAnsi="Times New Roman"/>
        </w:rPr>
        <w:t>investments in TIAA that contribute to deforestation and rural land grabs represent</w:t>
      </w:r>
      <w:r>
        <w:rPr>
          <w:rFonts w:ascii="Times New Roman" w:hAnsi="Times New Roman"/>
        </w:rPr>
        <w:t xml:space="preserve"> a </w:t>
      </w:r>
      <w:r w:rsidRPr="00AD0AE6">
        <w:rPr>
          <w:rFonts w:ascii="Times New Roman" w:hAnsi="Times New Roman"/>
        </w:rPr>
        <w:t xml:space="preserve">contradiction between the university’s stated mission </w:t>
      </w:r>
      <w:r w:rsidR="00F25C0C">
        <w:rPr>
          <w:rFonts w:ascii="Times New Roman" w:hAnsi="Times New Roman"/>
        </w:rPr>
        <w:t xml:space="preserve">and </w:t>
      </w:r>
      <w:r w:rsidR="001D0161">
        <w:rPr>
          <w:rFonts w:ascii="Times New Roman" w:hAnsi="Times New Roman"/>
        </w:rPr>
        <w:t xml:space="preserve">its and its faculty’s </w:t>
      </w:r>
      <w:r w:rsidR="00F25C0C">
        <w:rPr>
          <w:rFonts w:ascii="Times New Roman" w:hAnsi="Times New Roman"/>
        </w:rPr>
        <w:t>history of leadership in conservation</w:t>
      </w:r>
      <w:r>
        <w:rPr>
          <w:rFonts w:ascii="Times New Roman" w:hAnsi="Times New Roman"/>
        </w:rPr>
        <w:t xml:space="preserve">; </w:t>
      </w:r>
    </w:p>
    <w:p w14:paraId="6B439915" w14:textId="48619876" w:rsidR="00B432F9" w:rsidRPr="006E6088" w:rsidRDefault="005E3237" w:rsidP="004C1D0E">
      <w:pPr>
        <w:spacing w:before="100" w:beforeAutospacing="1" w:line="264" w:lineRule="auto"/>
        <w:rPr>
          <w:rFonts w:ascii="Times New Roman" w:eastAsia="Times New Roman" w:hAnsi="Times New Roman"/>
          <w:b/>
          <w:bCs/>
        </w:rPr>
      </w:pPr>
      <w:r w:rsidRPr="006E6088">
        <w:rPr>
          <w:rFonts w:ascii="Times New Roman" w:eastAsia="Times New Roman" w:hAnsi="Times New Roman"/>
          <w:b/>
          <w:bCs/>
        </w:rPr>
        <w:t>Therefore, be it</w:t>
      </w:r>
      <w:r w:rsidR="00C07112" w:rsidRPr="006E6088">
        <w:rPr>
          <w:rFonts w:ascii="Times New Roman" w:eastAsia="Times New Roman" w:hAnsi="Times New Roman"/>
          <w:b/>
          <w:bCs/>
        </w:rPr>
        <w:t xml:space="preserve"> RESOLVED </w:t>
      </w:r>
      <w:r w:rsidRPr="006E6088">
        <w:rPr>
          <w:rFonts w:ascii="Times New Roman" w:eastAsia="Times New Roman" w:hAnsi="Times New Roman"/>
          <w:b/>
          <w:bCs/>
        </w:rPr>
        <w:t xml:space="preserve">by the </w:t>
      </w:r>
      <w:r w:rsidR="006E6088" w:rsidRPr="006E6088">
        <w:rPr>
          <w:rFonts w:ascii="Times New Roman" w:eastAsia="Times New Roman" w:hAnsi="Times New Roman"/>
          <w:b/>
          <w:bCs/>
        </w:rPr>
        <w:t>University of Wisconsin</w:t>
      </w:r>
      <w:r w:rsidRPr="006E6088">
        <w:rPr>
          <w:rFonts w:ascii="Times New Roman" w:eastAsia="Times New Roman" w:hAnsi="Times New Roman"/>
          <w:b/>
          <w:bCs/>
        </w:rPr>
        <w:t>-Madison Faculty S</w:t>
      </w:r>
      <w:r w:rsidR="00FC42B2" w:rsidRPr="006E6088">
        <w:rPr>
          <w:rFonts w:ascii="Times New Roman" w:eastAsia="Times New Roman" w:hAnsi="Times New Roman"/>
          <w:b/>
          <w:bCs/>
        </w:rPr>
        <w:t xml:space="preserve">enate </w:t>
      </w:r>
      <w:r w:rsidRPr="006E6088">
        <w:rPr>
          <w:rFonts w:ascii="Times New Roman" w:eastAsia="Times New Roman" w:hAnsi="Times New Roman"/>
          <w:b/>
          <w:bCs/>
        </w:rPr>
        <w:t>that the faculty</w:t>
      </w:r>
      <w:r w:rsidR="00743D70">
        <w:rPr>
          <w:rFonts w:ascii="Times New Roman" w:eastAsia="Times New Roman" w:hAnsi="Times New Roman"/>
          <w:b/>
          <w:bCs/>
        </w:rPr>
        <w:t xml:space="preserve"> urge the university’s fund manager to </w:t>
      </w:r>
      <w:r w:rsidR="00FC42B2" w:rsidRPr="006E6088">
        <w:rPr>
          <w:rFonts w:ascii="Times New Roman" w:eastAsia="Times New Roman" w:hAnsi="Times New Roman"/>
          <w:b/>
          <w:bCs/>
        </w:rPr>
        <w:t xml:space="preserve">publicly </w:t>
      </w:r>
      <w:r w:rsidR="00B432F9" w:rsidRPr="006E6088">
        <w:rPr>
          <w:rFonts w:ascii="Times New Roman" w:eastAsia="Times New Roman" w:hAnsi="Times New Roman"/>
          <w:b/>
          <w:bCs/>
        </w:rPr>
        <w:t>call on TIAA</w:t>
      </w:r>
      <w:r w:rsidR="00B432F9" w:rsidRPr="006E6088">
        <w:rPr>
          <w:rFonts w:ascii="Times New Roman" w:eastAsia="Times New Roman" w:hAnsi="Times New Roman"/>
        </w:rPr>
        <w:t xml:space="preserve"> </w:t>
      </w:r>
      <w:r w:rsidR="00B432F9" w:rsidRPr="006E6088">
        <w:rPr>
          <w:rFonts w:ascii="Times New Roman" w:eastAsia="Times New Roman" w:hAnsi="Times New Roman"/>
          <w:b/>
          <w:bCs/>
        </w:rPr>
        <w:t>to take the followi</w:t>
      </w:r>
      <w:r w:rsidR="00A62A2F" w:rsidRPr="006E6088">
        <w:rPr>
          <w:rFonts w:ascii="Times New Roman" w:eastAsia="Times New Roman" w:hAnsi="Times New Roman"/>
          <w:b/>
          <w:bCs/>
        </w:rPr>
        <w:t xml:space="preserve">ng actions regarding its </w:t>
      </w:r>
      <w:r w:rsidR="00B432F9" w:rsidRPr="006E6088">
        <w:rPr>
          <w:rFonts w:ascii="Times New Roman" w:eastAsia="Times New Roman" w:hAnsi="Times New Roman"/>
          <w:b/>
          <w:bCs/>
        </w:rPr>
        <w:t>equities holdings:</w:t>
      </w:r>
    </w:p>
    <w:p w14:paraId="4493AE15" w14:textId="77777777" w:rsidR="00FA0D8C" w:rsidRPr="006E6088" w:rsidRDefault="005E3237" w:rsidP="004C1D0E">
      <w:pPr>
        <w:pStyle w:val="ListParagraph"/>
        <w:numPr>
          <w:ilvl w:val="0"/>
          <w:numId w:val="5"/>
        </w:numPr>
        <w:tabs>
          <w:tab w:val="left" w:pos="9090"/>
        </w:tabs>
        <w:spacing w:after="200" w:line="264" w:lineRule="auto"/>
        <w:ind w:left="720"/>
        <w:jc w:val="both"/>
        <w:rPr>
          <w:rFonts w:ascii="Times New Roman" w:hAnsi="Times New Roman"/>
        </w:rPr>
      </w:pPr>
      <w:r w:rsidRPr="006E6088">
        <w:rPr>
          <w:rFonts w:ascii="Times New Roman" w:eastAsia="Cambria" w:hAnsi="Times New Roman"/>
          <w:bCs/>
        </w:rPr>
        <w:t>A</w:t>
      </w:r>
      <w:r w:rsidR="00B432F9" w:rsidRPr="006E6088">
        <w:rPr>
          <w:rFonts w:ascii="Times New Roman" w:eastAsia="Cambria" w:hAnsi="Times New Roman"/>
          <w:bCs/>
        </w:rPr>
        <w:t>dopt</w:t>
      </w:r>
      <w:r w:rsidR="00B432F9" w:rsidRPr="006E6088">
        <w:rPr>
          <w:rFonts w:ascii="Times New Roman" w:eastAsia="Cambria" w:hAnsi="Times New Roman"/>
        </w:rPr>
        <w:t xml:space="preserve"> a policy that requires investee companies to meet specific performance indicators showing their adherence to a deforestation-free, peat-free and land grab-</w:t>
      </w:r>
      <w:r w:rsidRPr="006E6088">
        <w:rPr>
          <w:rFonts w:ascii="Times New Roman" w:eastAsia="Cambria" w:hAnsi="Times New Roman"/>
        </w:rPr>
        <w:t xml:space="preserve">free approach, </w:t>
      </w:r>
      <w:r w:rsidR="00B432F9" w:rsidRPr="006E6088">
        <w:rPr>
          <w:rFonts w:ascii="Times New Roman" w:hAnsi="Times New Roman"/>
        </w:rPr>
        <w:t>which requires a</w:t>
      </w:r>
      <w:r w:rsidR="00BA66D9" w:rsidRPr="006E6088">
        <w:rPr>
          <w:rFonts w:ascii="Times New Roman" w:hAnsi="Times New Roman"/>
        </w:rPr>
        <w:t xml:space="preserve">ll palm oil companies in </w:t>
      </w:r>
      <w:r w:rsidR="00B432F9" w:rsidRPr="006E6088">
        <w:rPr>
          <w:rFonts w:ascii="Times New Roman" w:hAnsi="Times New Roman"/>
        </w:rPr>
        <w:t xml:space="preserve">TIAA’s portfolios </w:t>
      </w:r>
      <w:r w:rsidR="00E746CB" w:rsidRPr="006E6088">
        <w:rPr>
          <w:rFonts w:ascii="Times New Roman" w:hAnsi="Times New Roman"/>
        </w:rPr>
        <w:t xml:space="preserve">to </w:t>
      </w:r>
      <w:r w:rsidR="00B432F9" w:rsidRPr="006E6088">
        <w:rPr>
          <w:rFonts w:ascii="Times New Roman" w:hAnsi="Times New Roman"/>
        </w:rPr>
        <w:t>disclose their deforestation and human rights risk</w:t>
      </w:r>
      <w:r w:rsidR="00FA0D8C" w:rsidRPr="006E6088">
        <w:rPr>
          <w:rFonts w:ascii="Times New Roman" w:hAnsi="Times New Roman"/>
        </w:rPr>
        <w:t>;</w:t>
      </w:r>
    </w:p>
    <w:p w14:paraId="1B549EBC" w14:textId="69F1D632" w:rsidR="00B432F9" w:rsidRPr="006E6088" w:rsidRDefault="00FA0D8C" w:rsidP="004C1D0E">
      <w:pPr>
        <w:pStyle w:val="ListParagraph"/>
        <w:numPr>
          <w:ilvl w:val="0"/>
          <w:numId w:val="5"/>
        </w:numPr>
        <w:tabs>
          <w:tab w:val="left" w:pos="9090"/>
        </w:tabs>
        <w:spacing w:after="200" w:line="264" w:lineRule="auto"/>
        <w:ind w:left="720"/>
        <w:jc w:val="both"/>
        <w:rPr>
          <w:rFonts w:ascii="Times New Roman" w:hAnsi="Times New Roman"/>
        </w:rPr>
      </w:pPr>
      <w:r w:rsidRPr="006E6088">
        <w:rPr>
          <w:rFonts w:ascii="Times New Roman" w:hAnsi="Times New Roman"/>
        </w:rPr>
        <w:t>Develop and apply guidelines for transparent, time-bound engagement with portfolio companies in sectors exposed to deforestation risk in order to ensure adherence to the aforementioned policy</w:t>
      </w:r>
      <w:r w:rsidR="004C1D0E">
        <w:rPr>
          <w:rFonts w:ascii="Times New Roman" w:hAnsi="Times New Roman"/>
        </w:rPr>
        <w:t>;</w:t>
      </w:r>
    </w:p>
    <w:p w14:paraId="3590CDB9" w14:textId="02C5F743" w:rsidR="00C47029" w:rsidRPr="009F1C39" w:rsidRDefault="005E3237" w:rsidP="004C1D0E">
      <w:pPr>
        <w:pStyle w:val="ListParagraph"/>
        <w:numPr>
          <w:ilvl w:val="0"/>
          <w:numId w:val="5"/>
        </w:numPr>
        <w:tabs>
          <w:tab w:val="left" w:pos="9090"/>
        </w:tabs>
        <w:spacing w:after="200" w:line="264" w:lineRule="auto"/>
        <w:ind w:left="720"/>
        <w:jc w:val="both"/>
        <w:rPr>
          <w:sz w:val="24"/>
          <w:szCs w:val="24"/>
        </w:rPr>
      </w:pPr>
      <w:r w:rsidRPr="006E6088">
        <w:rPr>
          <w:rFonts w:ascii="Times New Roman" w:eastAsia="Cambria" w:hAnsi="Times New Roman"/>
          <w:bCs/>
        </w:rPr>
        <w:t>E</w:t>
      </w:r>
      <w:r w:rsidR="00B432F9" w:rsidRPr="006E6088">
        <w:rPr>
          <w:rFonts w:ascii="Times New Roman" w:eastAsia="Cambria" w:hAnsi="Times New Roman"/>
          <w:bCs/>
        </w:rPr>
        <w:t>xclude</w:t>
      </w:r>
      <w:r w:rsidR="00B432F9" w:rsidRPr="006E6088">
        <w:rPr>
          <w:rFonts w:ascii="Times New Roman" w:eastAsia="Cambria" w:hAnsi="Times New Roman"/>
        </w:rPr>
        <w:t xml:space="preserve"> companies that do not meet </w:t>
      </w:r>
      <w:r w:rsidR="00E746CB" w:rsidRPr="006E6088">
        <w:rPr>
          <w:rFonts w:ascii="Times New Roman" w:eastAsia="Cambria" w:hAnsi="Times New Roman"/>
        </w:rPr>
        <w:t xml:space="preserve">the relevant performance metrics </w:t>
      </w:r>
      <w:r w:rsidR="00B432F9" w:rsidRPr="006E6088">
        <w:rPr>
          <w:rFonts w:ascii="Times New Roman" w:eastAsia="Cambria" w:hAnsi="Times New Roman"/>
        </w:rPr>
        <w:t>on d</w:t>
      </w:r>
      <w:r w:rsidR="00E746CB" w:rsidRPr="006E6088">
        <w:rPr>
          <w:rFonts w:ascii="Times New Roman" w:eastAsia="Cambria" w:hAnsi="Times New Roman"/>
        </w:rPr>
        <w:t xml:space="preserve">eforestation and land risk, </w:t>
      </w:r>
      <w:r w:rsidR="00B432F9" w:rsidRPr="006E6088">
        <w:rPr>
          <w:rFonts w:ascii="Times New Roman" w:hAnsi="Times New Roman"/>
        </w:rPr>
        <w:t>in order to reduce, and eventually eliminate, exposure to deforestation and land-rights risk throughout its portfolios</w:t>
      </w:r>
      <w:r w:rsidR="00B432F9" w:rsidRPr="006E6088">
        <w:rPr>
          <w:rFonts w:ascii="Times New Roman" w:eastAsia="Cambria" w:hAnsi="Times New Roman"/>
        </w:rPr>
        <w:t>.</w:t>
      </w:r>
      <w:r w:rsidR="00B432F9" w:rsidRPr="006E6088">
        <w:rPr>
          <w:rFonts w:ascii="Times New Roman" w:hAnsi="Times New Roman"/>
        </w:rPr>
        <w:t xml:space="preserve"> </w:t>
      </w:r>
    </w:p>
    <w:p w14:paraId="24B063C1" w14:textId="08983AE7" w:rsidR="001C1642" w:rsidRPr="00FD4338" w:rsidRDefault="001C1642" w:rsidP="004C1D0E">
      <w:pPr>
        <w:spacing w:before="100" w:beforeAutospacing="1" w:line="264" w:lineRule="auto"/>
        <w:rPr>
          <w:rFonts w:ascii="Times New Roman" w:eastAsiaTheme="minorHAnsi" w:hAnsi="Times New Roman"/>
          <w:b/>
          <w:bCs/>
        </w:rPr>
      </w:pPr>
      <w:r w:rsidRPr="00FD4338">
        <w:rPr>
          <w:rFonts w:ascii="Times New Roman" w:hAnsi="Times New Roman"/>
          <w:b/>
          <w:bCs/>
        </w:rPr>
        <w:t>Therefore, be it further RESOLVED by the</w:t>
      </w:r>
      <w:r w:rsidR="0067347F" w:rsidRPr="00FD4338">
        <w:rPr>
          <w:rFonts w:ascii="Times New Roman" w:hAnsi="Times New Roman"/>
          <w:b/>
          <w:bCs/>
        </w:rPr>
        <w:t xml:space="preserve"> Faculty</w:t>
      </w:r>
      <w:r w:rsidRPr="00FD4338">
        <w:rPr>
          <w:rFonts w:ascii="Times New Roman" w:hAnsi="Times New Roman"/>
          <w:b/>
          <w:bCs/>
        </w:rPr>
        <w:t xml:space="preserve"> Senate that the faculty urge </w:t>
      </w:r>
      <w:r w:rsidR="000E4689" w:rsidRPr="00FD4338">
        <w:rPr>
          <w:rFonts w:ascii="Times New Roman" w:hAnsi="Times New Roman"/>
          <w:b/>
          <w:bCs/>
        </w:rPr>
        <w:t>the university’s</w:t>
      </w:r>
      <w:r w:rsidRPr="00FD4338">
        <w:rPr>
          <w:rFonts w:ascii="Times New Roman" w:hAnsi="Times New Roman"/>
          <w:b/>
          <w:bCs/>
        </w:rPr>
        <w:t xml:space="preserve"> fund manager </w:t>
      </w:r>
      <w:r w:rsidR="004C1D0E" w:rsidRPr="00FD4338">
        <w:rPr>
          <w:rFonts w:ascii="Times New Roman" w:hAnsi="Times New Roman"/>
          <w:b/>
          <w:bCs/>
        </w:rPr>
        <w:t>to publicly call on</w:t>
      </w:r>
      <w:r w:rsidR="000E4689" w:rsidRPr="00FD4338">
        <w:rPr>
          <w:rFonts w:ascii="Times New Roman" w:hAnsi="Times New Roman"/>
          <w:b/>
          <w:bCs/>
        </w:rPr>
        <w:t xml:space="preserve"> </w:t>
      </w:r>
      <w:r w:rsidRPr="00FD4338">
        <w:rPr>
          <w:rFonts w:ascii="Times New Roman" w:hAnsi="Times New Roman"/>
          <w:b/>
          <w:bCs/>
        </w:rPr>
        <w:t>TIAA</w:t>
      </w:r>
      <w:r w:rsidRPr="00FD4338">
        <w:rPr>
          <w:rFonts w:ascii="Times New Roman" w:hAnsi="Times New Roman"/>
          <w:b/>
        </w:rPr>
        <w:t xml:space="preserve"> </w:t>
      </w:r>
      <w:r w:rsidRPr="00FD4338">
        <w:rPr>
          <w:rFonts w:ascii="Times New Roman" w:hAnsi="Times New Roman"/>
          <w:b/>
          <w:bCs/>
        </w:rPr>
        <w:t>to take the following actions regarding its land holdings:</w:t>
      </w:r>
    </w:p>
    <w:p w14:paraId="69B20E3C" w14:textId="38024472" w:rsidR="004C1D0E" w:rsidRPr="00FD4338" w:rsidRDefault="001C1642" w:rsidP="004C1D0E">
      <w:pPr>
        <w:numPr>
          <w:ilvl w:val="0"/>
          <w:numId w:val="7"/>
        </w:numPr>
        <w:autoSpaceDE w:val="0"/>
        <w:autoSpaceDN w:val="0"/>
        <w:spacing w:after="0" w:line="264" w:lineRule="auto"/>
        <w:rPr>
          <w:rFonts w:ascii="Times New Roman" w:eastAsia="Times New Roman" w:hAnsi="Times New Roman"/>
        </w:rPr>
      </w:pPr>
      <w:r w:rsidRPr="00FD4338">
        <w:rPr>
          <w:rFonts w:ascii="Times New Roman" w:eastAsia="Times New Roman" w:hAnsi="Times New Roman"/>
        </w:rPr>
        <w:t>Refrain from further investment in farmland</w:t>
      </w:r>
      <w:r w:rsidR="008A19A1" w:rsidRPr="00FD4338">
        <w:rPr>
          <w:rFonts w:ascii="Times New Roman" w:eastAsia="Times New Roman" w:hAnsi="Times New Roman"/>
        </w:rPr>
        <w:t xml:space="preserve"> </w:t>
      </w:r>
      <w:r w:rsidR="008A19A1" w:rsidRPr="00FD4338">
        <w:rPr>
          <w:rFonts w:ascii="Times New Roman" w:hAnsi="Times New Roman"/>
        </w:rPr>
        <w:t>due to concerns and reports about the financial, environmental, and human rights risks in TIAA’s land deals</w:t>
      </w:r>
      <w:r w:rsidR="00F558AA" w:rsidRPr="00FD4338">
        <w:rPr>
          <w:rFonts w:ascii="Times New Roman" w:eastAsia="Times New Roman" w:hAnsi="Times New Roman"/>
        </w:rPr>
        <w:t>;</w:t>
      </w:r>
    </w:p>
    <w:p w14:paraId="0D0E3C73" w14:textId="03B59F6F" w:rsidR="000F45A8" w:rsidRPr="00FD4338" w:rsidRDefault="00F558AA" w:rsidP="004C1D0E">
      <w:pPr>
        <w:numPr>
          <w:ilvl w:val="0"/>
          <w:numId w:val="7"/>
        </w:numPr>
        <w:autoSpaceDE w:val="0"/>
        <w:autoSpaceDN w:val="0"/>
        <w:spacing w:after="0" w:line="264" w:lineRule="auto"/>
        <w:rPr>
          <w:rFonts w:ascii="Times New Roman" w:eastAsia="Times New Roman" w:hAnsi="Times New Roman"/>
        </w:rPr>
      </w:pPr>
      <w:r w:rsidRPr="00FD4338">
        <w:rPr>
          <w:rFonts w:ascii="Times New Roman" w:eastAsia="Times New Roman" w:hAnsi="Times New Roman"/>
        </w:rPr>
        <w:t>B</w:t>
      </w:r>
      <w:r w:rsidR="001C1642" w:rsidRPr="00FD4338">
        <w:rPr>
          <w:rFonts w:ascii="Times New Roman" w:eastAsia="Times New Roman" w:hAnsi="Times New Roman"/>
        </w:rPr>
        <w:t>egin the process of, and create a policy for, divestment from land deals in</w:t>
      </w:r>
      <w:r w:rsidRPr="00FD4338">
        <w:rPr>
          <w:rFonts w:ascii="Times New Roman" w:eastAsia="Times New Roman" w:hAnsi="Times New Roman"/>
        </w:rPr>
        <w:t xml:space="preserve"> regions</w:t>
      </w:r>
      <w:r w:rsidR="001C1642" w:rsidRPr="00FD4338">
        <w:rPr>
          <w:rFonts w:ascii="Times New Roman" w:eastAsia="Times New Roman" w:hAnsi="Times New Roman"/>
        </w:rPr>
        <w:t xml:space="preserve"> </w:t>
      </w:r>
      <w:r w:rsidRPr="00FD4338">
        <w:rPr>
          <w:rFonts w:ascii="Times New Roman" w:eastAsia="Times New Roman" w:hAnsi="Times New Roman"/>
        </w:rPr>
        <w:t>where financial, environmental, and human rights risks are systemic</w:t>
      </w:r>
      <w:r w:rsidR="001C1642" w:rsidRPr="00FD4338">
        <w:rPr>
          <w:rFonts w:ascii="Times New Roman" w:eastAsia="Times New Roman" w:hAnsi="Times New Roman"/>
        </w:rPr>
        <w:t>;</w:t>
      </w:r>
    </w:p>
    <w:p w14:paraId="0CB0022D" w14:textId="343BB34B" w:rsidR="001C1642" w:rsidRPr="00FD4338" w:rsidRDefault="00F558AA" w:rsidP="004C1D0E">
      <w:pPr>
        <w:numPr>
          <w:ilvl w:val="0"/>
          <w:numId w:val="7"/>
        </w:numPr>
        <w:autoSpaceDE w:val="0"/>
        <w:autoSpaceDN w:val="0"/>
        <w:spacing w:line="264" w:lineRule="auto"/>
        <w:rPr>
          <w:rFonts w:ascii="Times New Roman" w:eastAsia="Times New Roman" w:hAnsi="Times New Roman"/>
        </w:rPr>
      </w:pPr>
      <w:r w:rsidRPr="00FD4338">
        <w:rPr>
          <w:rFonts w:ascii="Times New Roman" w:eastAsia="Times New Roman" w:hAnsi="Times New Roman"/>
        </w:rPr>
        <w:t>P</w:t>
      </w:r>
      <w:r w:rsidR="001C1642" w:rsidRPr="00FD4338">
        <w:rPr>
          <w:rFonts w:ascii="Times New Roman" w:eastAsia="Times New Roman" w:hAnsi="Times New Roman"/>
        </w:rPr>
        <w:t xml:space="preserve">ublicly </w:t>
      </w:r>
      <w:r w:rsidRPr="00FD4338">
        <w:rPr>
          <w:rFonts w:ascii="Times New Roman" w:eastAsia="Times New Roman" w:hAnsi="Times New Roman"/>
        </w:rPr>
        <w:t xml:space="preserve">disclose </w:t>
      </w:r>
      <w:r w:rsidR="001C1642" w:rsidRPr="00FD4338">
        <w:rPr>
          <w:rFonts w:ascii="Times New Roman" w:eastAsia="Times New Roman" w:hAnsi="Times New Roman"/>
        </w:rPr>
        <w:t>the full information about TIAA’s farmland holdings in the U.S. and abroad, including the exact locations and the dates the lands were acquired, to better inform TIAA clients about these investments and the potential risks involved.</w:t>
      </w:r>
    </w:p>
    <w:p w14:paraId="7FAB8A58" w14:textId="77777777" w:rsidR="009F1C39" w:rsidRPr="009F1C39" w:rsidRDefault="009F1C39" w:rsidP="004C1D0E">
      <w:pPr>
        <w:tabs>
          <w:tab w:val="left" w:pos="9090"/>
        </w:tabs>
        <w:spacing w:line="264" w:lineRule="auto"/>
        <w:jc w:val="both"/>
        <w:rPr>
          <w:sz w:val="24"/>
          <w:szCs w:val="24"/>
        </w:rPr>
      </w:pPr>
    </w:p>
    <w:sectPr w:rsidR="009F1C39" w:rsidRPr="009F1C3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E8563" w14:textId="77777777" w:rsidR="001E0B7A" w:rsidRDefault="001E0B7A" w:rsidP="00E746CB">
      <w:pPr>
        <w:spacing w:after="0" w:line="240" w:lineRule="auto"/>
      </w:pPr>
      <w:r>
        <w:separator/>
      </w:r>
    </w:p>
  </w:endnote>
  <w:endnote w:type="continuationSeparator" w:id="0">
    <w:p w14:paraId="2F02AF79" w14:textId="77777777" w:rsidR="001E0B7A" w:rsidRDefault="001E0B7A" w:rsidP="00E7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363736"/>
      <w:docPartObj>
        <w:docPartGallery w:val="Page Numbers (Bottom of Page)"/>
        <w:docPartUnique/>
      </w:docPartObj>
    </w:sdtPr>
    <w:sdtEndPr/>
    <w:sdtContent>
      <w:p w14:paraId="098DADF4" w14:textId="4A868BF9" w:rsidR="00CF7AFE" w:rsidRDefault="00CF7AFE">
        <w:pPr>
          <w:pStyle w:val="Footer"/>
        </w:pPr>
        <w:r>
          <w:rPr>
            <w:noProof/>
          </w:rPr>
          <mc:AlternateContent>
            <mc:Choice Requires="wps">
              <w:drawing>
                <wp:anchor distT="0" distB="0" distL="114300" distR="114300" simplePos="0" relativeHeight="251660288" behindDoc="0" locked="0" layoutInCell="1" allowOverlap="1" wp14:anchorId="669989F0" wp14:editId="4EC36004">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C10EA3D" w14:textId="5DC10A9C" w:rsidR="00CF7AFE" w:rsidRDefault="00CF7AFE">
                              <w:pPr>
                                <w:jc w:val="center"/>
                              </w:pPr>
                              <w:r>
                                <w:fldChar w:fldCharType="begin"/>
                              </w:r>
                              <w:r>
                                <w:instrText xml:space="preserve"> PAGE    \* MERGEFORMAT </w:instrText>
                              </w:r>
                              <w:r>
                                <w:fldChar w:fldCharType="separate"/>
                              </w:r>
                              <w:r w:rsidR="00F32511">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69989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5C10EA3D" w14:textId="5DC10A9C" w:rsidR="00CF7AFE" w:rsidRDefault="00CF7AFE">
                        <w:pPr>
                          <w:jc w:val="center"/>
                        </w:pPr>
                        <w:r>
                          <w:fldChar w:fldCharType="begin"/>
                        </w:r>
                        <w:r>
                          <w:instrText xml:space="preserve"> PAGE    \* MERGEFORMAT </w:instrText>
                        </w:r>
                        <w:r>
                          <w:fldChar w:fldCharType="separate"/>
                        </w:r>
                        <w:r w:rsidR="00F32511">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B4DA071" wp14:editId="3C9C894B">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289C29"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3E7CC" w14:textId="77777777" w:rsidR="001E0B7A" w:rsidRDefault="001E0B7A" w:rsidP="00E746CB">
      <w:pPr>
        <w:spacing w:after="0" w:line="240" w:lineRule="auto"/>
      </w:pPr>
      <w:r>
        <w:separator/>
      </w:r>
    </w:p>
  </w:footnote>
  <w:footnote w:type="continuationSeparator" w:id="0">
    <w:p w14:paraId="46504C33" w14:textId="77777777" w:rsidR="001E0B7A" w:rsidRDefault="001E0B7A" w:rsidP="00E74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07D6"/>
    <w:multiLevelType w:val="hybridMultilevel"/>
    <w:tmpl w:val="B9324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F6AB9"/>
    <w:multiLevelType w:val="hybridMultilevel"/>
    <w:tmpl w:val="A5B8F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17446"/>
    <w:multiLevelType w:val="hybridMultilevel"/>
    <w:tmpl w:val="F334D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F5627"/>
    <w:multiLevelType w:val="hybridMultilevel"/>
    <w:tmpl w:val="AC3ADB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15E7CDD"/>
    <w:multiLevelType w:val="hybridMultilevel"/>
    <w:tmpl w:val="D5A4A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700C5F"/>
    <w:multiLevelType w:val="hybridMultilevel"/>
    <w:tmpl w:val="9D1A890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F9"/>
    <w:rsid w:val="00014F0B"/>
    <w:rsid w:val="00033E05"/>
    <w:rsid w:val="00051471"/>
    <w:rsid w:val="00081687"/>
    <w:rsid w:val="000916CB"/>
    <w:rsid w:val="000D3EE1"/>
    <w:rsid w:val="000E4689"/>
    <w:rsid w:val="000F45A8"/>
    <w:rsid w:val="001312B0"/>
    <w:rsid w:val="001B0F13"/>
    <w:rsid w:val="001B771A"/>
    <w:rsid w:val="001C1642"/>
    <w:rsid w:val="001C32BD"/>
    <w:rsid w:val="001D0161"/>
    <w:rsid w:val="001E0B7A"/>
    <w:rsid w:val="00286C2A"/>
    <w:rsid w:val="002A10FE"/>
    <w:rsid w:val="002E20CC"/>
    <w:rsid w:val="003E7818"/>
    <w:rsid w:val="00401129"/>
    <w:rsid w:val="004110A4"/>
    <w:rsid w:val="00456D6F"/>
    <w:rsid w:val="004A392A"/>
    <w:rsid w:val="004B5948"/>
    <w:rsid w:val="004C1D0E"/>
    <w:rsid w:val="004F0383"/>
    <w:rsid w:val="005062DE"/>
    <w:rsid w:val="00522067"/>
    <w:rsid w:val="0052316A"/>
    <w:rsid w:val="00526A02"/>
    <w:rsid w:val="005543E8"/>
    <w:rsid w:val="005B60F6"/>
    <w:rsid w:val="005E3237"/>
    <w:rsid w:val="005F209D"/>
    <w:rsid w:val="00601FC0"/>
    <w:rsid w:val="006022A2"/>
    <w:rsid w:val="0061281D"/>
    <w:rsid w:val="0067347F"/>
    <w:rsid w:val="006B01A2"/>
    <w:rsid w:val="006C3364"/>
    <w:rsid w:val="006E6088"/>
    <w:rsid w:val="00743D70"/>
    <w:rsid w:val="00753D22"/>
    <w:rsid w:val="00794EA8"/>
    <w:rsid w:val="007A4748"/>
    <w:rsid w:val="007A533A"/>
    <w:rsid w:val="007E50B4"/>
    <w:rsid w:val="00805305"/>
    <w:rsid w:val="00813283"/>
    <w:rsid w:val="00835EA5"/>
    <w:rsid w:val="00843286"/>
    <w:rsid w:val="00852FC3"/>
    <w:rsid w:val="00857228"/>
    <w:rsid w:val="008A19A1"/>
    <w:rsid w:val="008A4A32"/>
    <w:rsid w:val="008A7667"/>
    <w:rsid w:val="008B1F87"/>
    <w:rsid w:val="008C1238"/>
    <w:rsid w:val="008C3514"/>
    <w:rsid w:val="009013F0"/>
    <w:rsid w:val="00907E26"/>
    <w:rsid w:val="00942486"/>
    <w:rsid w:val="00967789"/>
    <w:rsid w:val="00972A0D"/>
    <w:rsid w:val="00976187"/>
    <w:rsid w:val="009A47A2"/>
    <w:rsid w:val="009E6BA8"/>
    <w:rsid w:val="009F1C39"/>
    <w:rsid w:val="009F442F"/>
    <w:rsid w:val="00A43345"/>
    <w:rsid w:val="00A56CC8"/>
    <w:rsid w:val="00A62A2F"/>
    <w:rsid w:val="00AD0AE6"/>
    <w:rsid w:val="00AF0B29"/>
    <w:rsid w:val="00B12B2C"/>
    <w:rsid w:val="00B17F36"/>
    <w:rsid w:val="00B376E4"/>
    <w:rsid w:val="00B432F9"/>
    <w:rsid w:val="00B70936"/>
    <w:rsid w:val="00B87856"/>
    <w:rsid w:val="00BA0726"/>
    <w:rsid w:val="00BA66D9"/>
    <w:rsid w:val="00C07112"/>
    <w:rsid w:val="00C14828"/>
    <w:rsid w:val="00C47029"/>
    <w:rsid w:val="00C82DCB"/>
    <w:rsid w:val="00C8365E"/>
    <w:rsid w:val="00C86F19"/>
    <w:rsid w:val="00CE5D91"/>
    <w:rsid w:val="00CF7AFE"/>
    <w:rsid w:val="00D11D0F"/>
    <w:rsid w:val="00D354AD"/>
    <w:rsid w:val="00D37888"/>
    <w:rsid w:val="00D567F3"/>
    <w:rsid w:val="00D768F3"/>
    <w:rsid w:val="00E60D4F"/>
    <w:rsid w:val="00E746CB"/>
    <w:rsid w:val="00EC358C"/>
    <w:rsid w:val="00F07D5A"/>
    <w:rsid w:val="00F25C0C"/>
    <w:rsid w:val="00F32511"/>
    <w:rsid w:val="00F503E0"/>
    <w:rsid w:val="00F558AA"/>
    <w:rsid w:val="00F61B4A"/>
    <w:rsid w:val="00FA0377"/>
    <w:rsid w:val="00FA0D8C"/>
    <w:rsid w:val="00FB7C30"/>
    <w:rsid w:val="00FC42B2"/>
    <w:rsid w:val="00FD4338"/>
    <w:rsid w:val="00FE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33146"/>
  <w15:chartTrackingRefBased/>
  <w15:docId w15:val="{9CA4A138-4361-48C8-AEEF-093AF8FD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2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2F9"/>
    <w:rPr>
      <w:color w:val="0563C1"/>
      <w:u w:val="single"/>
    </w:rPr>
  </w:style>
  <w:style w:type="paragraph" w:customStyle="1" w:styleId="Default">
    <w:name w:val="Default"/>
    <w:rsid w:val="00B432F9"/>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B432F9"/>
    <w:pPr>
      <w:spacing w:after="160" w:line="259" w:lineRule="auto"/>
      <w:ind w:left="720"/>
      <w:contextualSpacing/>
    </w:pPr>
    <w:rPr>
      <w:rFonts w:asciiTheme="minorHAnsi" w:eastAsiaTheme="minorHAnsi" w:hAnsiTheme="minorHAnsi" w:cstheme="minorBidi"/>
    </w:rPr>
  </w:style>
  <w:style w:type="character" w:styleId="EndnoteReference">
    <w:name w:val="endnote reference"/>
    <w:basedOn w:val="DefaultParagraphFont"/>
    <w:uiPriority w:val="99"/>
    <w:unhideWhenUsed/>
    <w:rsid w:val="00B432F9"/>
    <w:rPr>
      <w:vertAlign w:val="superscript"/>
    </w:rPr>
  </w:style>
  <w:style w:type="character" w:styleId="CommentReference">
    <w:name w:val="annotation reference"/>
    <w:basedOn w:val="DefaultParagraphFont"/>
    <w:uiPriority w:val="99"/>
    <w:semiHidden/>
    <w:unhideWhenUsed/>
    <w:rsid w:val="005543E8"/>
    <w:rPr>
      <w:sz w:val="16"/>
      <w:szCs w:val="16"/>
    </w:rPr>
  </w:style>
  <w:style w:type="paragraph" w:styleId="CommentText">
    <w:name w:val="annotation text"/>
    <w:basedOn w:val="Normal"/>
    <w:link w:val="CommentTextChar"/>
    <w:uiPriority w:val="99"/>
    <w:semiHidden/>
    <w:unhideWhenUsed/>
    <w:rsid w:val="005543E8"/>
    <w:pPr>
      <w:spacing w:line="240" w:lineRule="auto"/>
    </w:pPr>
    <w:rPr>
      <w:sz w:val="20"/>
      <w:szCs w:val="20"/>
    </w:rPr>
  </w:style>
  <w:style w:type="character" w:customStyle="1" w:styleId="CommentTextChar">
    <w:name w:val="Comment Text Char"/>
    <w:basedOn w:val="DefaultParagraphFont"/>
    <w:link w:val="CommentText"/>
    <w:uiPriority w:val="99"/>
    <w:semiHidden/>
    <w:rsid w:val="005543E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43E8"/>
    <w:rPr>
      <w:b/>
      <w:bCs/>
    </w:rPr>
  </w:style>
  <w:style w:type="character" w:customStyle="1" w:styleId="CommentSubjectChar">
    <w:name w:val="Comment Subject Char"/>
    <w:basedOn w:val="CommentTextChar"/>
    <w:link w:val="CommentSubject"/>
    <w:uiPriority w:val="99"/>
    <w:semiHidden/>
    <w:rsid w:val="005543E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54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3E8"/>
    <w:rPr>
      <w:rFonts w:ascii="Segoe UI" w:eastAsia="Calibri" w:hAnsi="Segoe UI" w:cs="Segoe UI"/>
      <w:sz w:val="18"/>
      <w:szCs w:val="18"/>
    </w:rPr>
  </w:style>
  <w:style w:type="paragraph" w:styleId="Header">
    <w:name w:val="header"/>
    <w:basedOn w:val="Normal"/>
    <w:link w:val="HeaderChar"/>
    <w:uiPriority w:val="99"/>
    <w:unhideWhenUsed/>
    <w:rsid w:val="00E74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6CB"/>
    <w:rPr>
      <w:rFonts w:ascii="Calibri" w:eastAsia="Calibri" w:hAnsi="Calibri" w:cs="Times New Roman"/>
    </w:rPr>
  </w:style>
  <w:style w:type="paragraph" w:styleId="Footer">
    <w:name w:val="footer"/>
    <w:basedOn w:val="Normal"/>
    <w:link w:val="FooterChar"/>
    <w:uiPriority w:val="99"/>
    <w:unhideWhenUsed/>
    <w:rsid w:val="00E74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6CB"/>
    <w:rPr>
      <w:rFonts w:ascii="Calibri" w:eastAsia="Calibri" w:hAnsi="Calibri" w:cs="Times New Roman"/>
    </w:rPr>
  </w:style>
  <w:style w:type="paragraph" w:styleId="Revision">
    <w:name w:val="Revision"/>
    <w:hidden/>
    <w:uiPriority w:val="99"/>
    <w:semiHidden/>
    <w:rsid w:val="00743D70"/>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9E6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5712">
      <w:bodyDiv w:val="1"/>
      <w:marLeft w:val="0"/>
      <w:marRight w:val="0"/>
      <w:marTop w:val="0"/>
      <w:marBottom w:val="0"/>
      <w:divBdr>
        <w:top w:val="none" w:sz="0" w:space="0" w:color="auto"/>
        <w:left w:val="none" w:sz="0" w:space="0" w:color="auto"/>
        <w:bottom w:val="none" w:sz="0" w:space="0" w:color="auto"/>
        <w:right w:val="none" w:sz="0" w:space="0" w:color="auto"/>
      </w:divBdr>
    </w:div>
    <w:div w:id="391542485">
      <w:bodyDiv w:val="1"/>
      <w:marLeft w:val="0"/>
      <w:marRight w:val="0"/>
      <w:marTop w:val="0"/>
      <w:marBottom w:val="0"/>
      <w:divBdr>
        <w:top w:val="none" w:sz="0" w:space="0" w:color="auto"/>
        <w:left w:val="none" w:sz="0" w:space="0" w:color="auto"/>
        <w:bottom w:val="none" w:sz="0" w:space="0" w:color="auto"/>
        <w:right w:val="none" w:sz="0" w:space="0" w:color="auto"/>
      </w:divBdr>
    </w:div>
    <w:div w:id="392705080">
      <w:bodyDiv w:val="1"/>
      <w:marLeft w:val="0"/>
      <w:marRight w:val="0"/>
      <w:marTop w:val="0"/>
      <w:marBottom w:val="0"/>
      <w:divBdr>
        <w:top w:val="none" w:sz="0" w:space="0" w:color="auto"/>
        <w:left w:val="none" w:sz="0" w:space="0" w:color="auto"/>
        <w:bottom w:val="none" w:sz="0" w:space="0" w:color="auto"/>
        <w:right w:val="none" w:sz="0" w:space="0" w:color="auto"/>
      </w:divBdr>
      <w:divsChild>
        <w:div w:id="1052851694">
          <w:marLeft w:val="0"/>
          <w:marRight w:val="0"/>
          <w:marTop w:val="0"/>
          <w:marBottom w:val="0"/>
          <w:divBdr>
            <w:top w:val="none" w:sz="0" w:space="0" w:color="auto"/>
            <w:left w:val="none" w:sz="0" w:space="0" w:color="auto"/>
            <w:bottom w:val="none" w:sz="0" w:space="0" w:color="auto"/>
            <w:right w:val="none" w:sz="0" w:space="0" w:color="auto"/>
          </w:divBdr>
        </w:div>
        <w:div w:id="2073044063">
          <w:marLeft w:val="0"/>
          <w:marRight w:val="0"/>
          <w:marTop w:val="0"/>
          <w:marBottom w:val="0"/>
          <w:divBdr>
            <w:top w:val="none" w:sz="0" w:space="0" w:color="auto"/>
            <w:left w:val="none" w:sz="0" w:space="0" w:color="auto"/>
            <w:bottom w:val="none" w:sz="0" w:space="0" w:color="auto"/>
            <w:right w:val="none" w:sz="0" w:space="0" w:color="auto"/>
          </w:divBdr>
        </w:div>
        <w:div w:id="1909336611">
          <w:marLeft w:val="0"/>
          <w:marRight w:val="0"/>
          <w:marTop w:val="0"/>
          <w:marBottom w:val="0"/>
          <w:divBdr>
            <w:top w:val="none" w:sz="0" w:space="0" w:color="auto"/>
            <w:left w:val="none" w:sz="0" w:space="0" w:color="auto"/>
            <w:bottom w:val="none" w:sz="0" w:space="0" w:color="auto"/>
            <w:right w:val="none" w:sz="0" w:space="0" w:color="auto"/>
          </w:divBdr>
        </w:div>
      </w:divsChild>
    </w:div>
    <w:div w:id="214493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Gonzalez</dc:creator>
  <cp:keywords/>
  <dc:description/>
  <cp:lastModifiedBy>Ian Baird</cp:lastModifiedBy>
  <cp:revision>2</cp:revision>
  <dcterms:created xsi:type="dcterms:W3CDTF">2018-12-05T22:53:00Z</dcterms:created>
  <dcterms:modified xsi:type="dcterms:W3CDTF">2018-12-05T22:53:00Z</dcterms:modified>
</cp:coreProperties>
</file>