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A7F91" w14:textId="77777777" w:rsidR="00E410F5" w:rsidRDefault="00E410F5" w:rsidP="00A123AA">
      <w:pPr>
        <w:spacing w:before="240" w:after="240"/>
      </w:pPr>
      <w:bookmarkStart w:id="0" w:name="_GoBack"/>
      <w:bookmarkEnd w:id="0"/>
    </w:p>
    <w:p w14:paraId="612DE253" w14:textId="77777777" w:rsidR="000F6D10" w:rsidRDefault="000F6D10" w:rsidP="00A123AA">
      <w:pPr>
        <w:spacing w:before="240" w:after="240"/>
      </w:pPr>
    </w:p>
    <w:p w14:paraId="7F947361" w14:textId="77777777" w:rsidR="000F6D10" w:rsidRDefault="000F6D10" w:rsidP="00A123AA">
      <w:pPr>
        <w:spacing w:before="240" w:after="240"/>
      </w:pPr>
    </w:p>
    <w:p w14:paraId="5271BDCC" w14:textId="694D0C75" w:rsidR="00E410F5" w:rsidRPr="000F6D10" w:rsidRDefault="00D26254" w:rsidP="00A123AA">
      <w:pPr>
        <w:pStyle w:val="Heading1"/>
        <w:spacing w:before="240" w:after="240"/>
        <w:jc w:val="center"/>
        <w:rPr>
          <w:rFonts w:ascii="Calibri" w:hAnsi="Calibri"/>
          <w:b/>
          <w:sz w:val="48"/>
          <w:szCs w:val="48"/>
          <w:u w:val="none"/>
        </w:rPr>
      </w:pPr>
      <w:r>
        <w:rPr>
          <w:rFonts w:ascii="Calibri" w:hAnsi="Calibri"/>
          <w:b/>
          <w:sz w:val="48"/>
          <w:szCs w:val="48"/>
          <w:u w:val="none"/>
        </w:rPr>
        <w:t>The University of Wisconsin</w:t>
      </w:r>
      <w:r w:rsidR="00E410F5" w:rsidRPr="000F6D10">
        <w:rPr>
          <w:rFonts w:ascii="Calibri" w:hAnsi="Calibri"/>
          <w:b/>
          <w:sz w:val="48"/>
          <w:szCs w:val="48"/>
          <w:u w:val="none"/>
        </w:rPr>
        <w:t>-Madison</w:t>
      </w:r>
    </w:p>
    <w:p w14:paraId="2125B1AB" w14:textId="5D203D3F" w:rsidR="00E410F5" w:rsidRPr="00E410F5" w:rsidRDefault="00E410F5" w:rsidP="00A123AA">
      <w:pPr>
        <w:pStyle w:val="Heading1"/>
        <w:spacing w:before="240" w:after="240"/>
        <w:jc w:val="center"/>
        <w:rPr>
          <w:rFonts w:ascii="Calibri" w:hAnsi="Calibri"/>
          <w:sz w:val="44"/>
          <w:szCs w:val="44"/>
          <w:u w:val="none"/>
        </w:rPr>
      </w:pPr>
      <w:r w:rsidRPr="000F6D10">
        <w:rPr>
          <w:rFonts w:ascii="Calibri" w:hAnsi="Calibri"/>
          <w:b/>
          <w:sz w:val="48"/>
          <w:szCs w:val="48"/>
          <w:u w:val="none"/>
        </w:rPr>
        <w:t>Cybersecurity Risk Management Policy</w:t>
      </w:r>
    </w:p>
    <w:p w14:paraId="3E1DBBB9" w14:textId="77777777" w:rsidR="00E410F5" w:rsidRDefault="00E410F5" w:rsidP="00A123AA">
      <w:pPr>
        <w:pStyle w:val="TextBody"/>
        <w:spacing w:before="240" w:after="240" w:line="240" w:lineRule="auto"/>
      </w:pPr>
    </w:p>
    <w:p w14:paraId="7D1B5E99" w14:textId="77777777" w:rsidR="000F6D10" w:rsidRDefault="000F6D10" w:rsidP="00A123AA">
      <w:pPr>
        <w:pStyle w:val="TextBody"/>
        <w:spacing w:before="240" w:after="240" w:line="240" w:lineRule="auto"/>
      </w:pPr>
    </w:p>
    <w:p w14:paraId="1E091848" w14:textId="77777777" w:rsidR="000F6D10" w:rsidRDefault="000F6D10" w:rsidP="00A123AA">
      <w:pPr>
        <w:pStyle w:val="TextBody"/>
        <w:spacing w:before="240" w:after="240" w:line="240" w:lineRule="auto"/>
      </w:pPr>
    </w:p>
    <w:p w14:paraId="15B77071" w14:textId="3AD2E37E" w:rsidR="00E410F5" w:rsidRDefault="00DD3C39" w:rsidP="00A123AA">
      <w:pPr>
        <w:pStyle w:val="TextBody"/>
        <w:spacing w:before="240" w:after="240" w:line="240" w:lineRule="auto"/>
        <w:jc w:val="center"/>
        <w:rPr>
          <w:rFonts w:ascii="Calibri" w:hAnsi="Calibri"/>
          <w:sz w:val="32"/>
        </w:rPr>
      </w:pPr>
      <w:r>
        <w:rPr>
          <w:rFonts w:ascii="Calibri" w:hAnsi="Calibri"/>
          <w:sz w:val="32"/>
        </w:rPr>
        <w:t>March 6</w:t>
      </w:r>
      <w:r w:rsidR="00CE4F2D" w:rsidRPr="000C7E51">
        <w:rPr>
          <w:rFonts w:ascii="Calibri" w:hAnsi="Calibri"/>
          <w:sz w:val="32"/>
        </w:rPr>
        <w:t>, 2018</w:t>
      </w:r>
    </w:p>
    <w:p w14:paraId="6B363404" w14:textId="77777777" w:rsidR="00A123AA" w:rsidRPr="00A123AA" w:rsidRDefault="00A123AA" w:rsidP="00A123AA">
      <w:pPr>
        <w:pStyle w:val="TextBody"/>
        <w:spacing w:before="240" w:after="240" w:line="240" w:lineRule="auto"/>
        <w:jc w:val="center"/>
        <w:rPr>
          <w:rFonts w:ascii="Calibri" w:hAnsi="Calibri"/>
        </w:rPr>
      </w:pPr>
    </w:p>
    <w:p w14:paraId="3961566C" w14:textId="4E1E615A" w:rsidR="00E410F5" w:rsidRPr="00CE4F2D" w:rsidRDefault="00E410F5" w:rsidP="00A123AA">
      <w:pPr>
        <w:pStyle w:val="TextBody"/>
        <w:spacing w:before="240" w:after="240" w:line="240" w:lineRule="auto"/>
        <w:jc w:val="center"/>
        <w:rPr>
          <w:rFonts w:ascii="Calibri" w:hAnsi="Calibri"/>
        </w:rPr>
      </w:pPr>
      <w:r w:rsidRPr="00CE4F2D">
        <w:rPr>
          <w:rFonts w:ascii="Calibri" w:hAnsi="Calibri"/>
        </w:rPr>
        <w:t xml:space="preserve">as </w:t>
      </w:r>
      <w:r w:rsidR="00CE4F2D" w:rsidRPr="00CE4F2D">
        <w:rPr>
          <w:rFonts w:ascii="Calibri" w:hAnsi="Calibri"/>
        </w:rPr>
        <w:t>approved</w:t>
      </w:r>
      <w:r w:rsidRPr="00CE4F2D">
        <w:rPr>
          <w:rFonts w:ascii="Calibri" w:hAnsi="Calibri"/>
        </w:rPr>
        <w:t xml:space="preserve"> by the Information Technology Committee on </w:t>
      </w:r>
      <w:r w:rsidR="00DD3C39">
        <w:rPr>
          <w:rFonts w:ascii="Calibri" w:hAnsi="Calibri"/>
        </w:rPr>
        <w:t>March 16</w:t>
      </w:r>
      <w:r w:rsidR="00490C60">
        <w:rPr>
          <w:rFonts w:ascii="Calibri" w:hAnsi="Calibri"/>
        </w:rPr>
        <w:t>, 2018</w:t>
      </w:r>
      <w:r w:rsidR="00681AEB" w:rsidRPr="00CE4F2D">
        <w:rPr>
          <w:rFonts w:ascii="Calibri" w:hAnsi="Calibri"/>
        </w:rPr>
        <w:t>.</w:t>
      </w:r>
    </w:p>
    <w:p w14:paraId="535D4069" w14:textId="77777777" w:rsidR="000F6D10" w:rsidRDefault="000F6D10" w:rsidP="00A123AA">
      <w:pPr>
        <w:spacing w:before="240" w:after="240"/>
      </w:pPr>
    </w:p>
    <w:p w14:paraId="3B7CD2C3" w14:textId="77777777" w:rsidR="000F6D10" w:rsidRDefault="000F6D10" w:rsidP="00A123AA">
      <w:pPr>
        <w:spacing w:before="240" w:after="240"/>
      </w:pPr>
    </w:p>
    <w:p w14:paraId="5DF55001" w14:textId="77777777" w:rsidR="000F6D10" w:rsidRDefault="000F6D10" w:rsidP="00A123AA">
      <w:pPr>
        <w:spacing w:before="240" w:after="240"/>
      </w:pPr>
    </w:p>
    <w:p w14:paraId="72A3DC94" w14:textId="77777777" w:rsidR="000F6D10" w:rsidRDefault="000F6D10" w:rsidP="00A123AA">
      <w:pPr>
        <w:spacing w:before="240" w:after="240"/>
      </w:pPr>
    </w:p>
    <w:p w14:paraId="270B2C01" w14:textId="77777777" w:rsidR="000F6D10" w:rsidRDefault="000F6D10" w:rsidP="00A123AA">
      <w:pPr>
        <w:spacing w:before="240" w:after="240"/>
      </w:pPr>
    </w:p>
    <w:p w14:paraId="3EAE5BC8" w14:textId="77777777" w:rsidR="000F6D10" w:rsidRDefault="000F6D10">
      <w:pPr>
        <w:spacing w:before="0" w:after="0"/>
      </w:pPr>
    </w:p>
    <w:p w14:paraId="2123DDBD" w14:textId="4203D26F" w:rsidR="003619C8" w:rsidRDefault="000F6D10" w:rsidP="003074F9">
      <w:pPr>
        <w:spacing w:before="0" w:after="0"/>
        <w:jc w:val="center"/>
      </w:pPr>
      <w:r>
        <w:rPr>
          <w:rFonts w:ascii="Open Sans" w:hAnsi="Open Sans" w:cs="Open Sans"/>
          <w:noProof/>
          <w:color w:val="000000"/>
          <w:sz w:val="48"/>
          <w:szCs w:val="48"/>
        </w:rPr>
        <w:drawing>
          <wp:inline distT="0" distB="0" distL="0" distR="0" wp14:anchorId="27ACD0CE" wp14:editId="2BD33891">
            <wp:extent cx="3086100" cy="1047750"/>
            <wp:effectExtent l="0" t="0" r="0" b="0"/>
            <wp:docPr id="2" name="Picture 2" descr="https://umark.wisc.edu/brand/templates-and-downloads/downloads/print/UWlogo_fl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mark.wisc.edu/brand/templates-and-downloads/downloads/print/UWlogo_fl_4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6100" cy="1047750"/>
                    </a:xfrm>
                    <a:prstGeom prst="rect">
                      <a:avLst/>
                    </a:prstGeom>
                    <a:noFill/>
                    <a:ln>
                      <a:noFill/>
                    </a:ln>
                  </pic:spPr>
                </pic:pic>
              </a:graphicData>
            </a:graphic>
          </wp:inline>
        </w:drawing>
      </w:r>
      <w:r w:rsidR="003619C8">
        <w:br w:type="page"/>
      </w:r>
    </w:p>
    <w:p w14:paraId="75118226" w14:textId="77777777" w:rsidR="003619C8" w:rsidRPr="00471847" w:rsidRDefault="003619C8" w:rsidP="00E410F5">
      <w:pPr>
        <w:pStyle w:val="TextBody"/>
        <w:jc w:val="center"/>
      </w:pPr>
    </w:p>
    <w:p w14:paraId="663D4FFD" w14:textId="77777777" w:rsidR="00E410F5" w:rsidRDefault="00E410F5" w:rsidP="00E410F5">
      <w:pPr>
        <w:jc w:val="center"/>
        <w:rPr>
          <w:rFonts w:asciiTheme="minorHAnsi" w:hAnsiTheme="minorHAnsi"/>
        </w:rPr>
      </w:pPr>
    </w:p>
    <w:p w14:paraId="26D54F7D" w14:textId="60572BB3" w:rsidR="003619C8" w:rsidRDefault="003619C8">
      <w:pPr>
        <w:spacing w:before="0" w:after="0"/>
        <w:rPr>
          <w:rFonts w:asciiTheme="minorHAnsi" w:hAnsiTheme="minorHAnsi"/>
        </w:rPr>
      </w:pPr>
      <w:r>
        <w:rPr>
          <w:rFonts w:asciiTheme="minorHAnsi" w:hAnsiTheme="minorHAnsi"/>
        </w:rPr>
        <w:br w:type="page"/>
      </w:r>
    </w:p>
    <w:p w14:paraId="0B346233" w14:textId="77777777" w:rsidR="003619C8" w:rsidRPr="006C6CFC" w:rsidRDefault="003619C8" w:rsidP="00E410F5">
      <w:pPr>
        <w:jc w:val="center"/>
        <w:rPr>
          <w:rFonts w:asciiTheme="minorHAnsi" w:hAnsiTheme="minorHAnsi"/>
        </w:rPr>
        <w:sectPr w:rsidR="003619C8" w:rsidRPr="006C6CFC" w:rsidSect="00A96902">
          <w:headerReference w:type="default" r:id="rId9"/>
          <w:footerReference w:type="default" r:id="rId10"/>
          <w:pgSz w:w="12240" w:h="15840"/>
          <w:pgMar w:top="1440" w:right="1440" w:bottom="720" w:left="1440" w:header="360" w:footer="360" w:gutter="0"/>
          <w:pgNumType w:start="1"/>
          <w:cols w:space="720"/>
          <w:formProt w:val="0"/>
          <w:docGrid w:linePitch="360" w:charSpace="-2049"/>
        </w:sectPr>
      </w:pPr>
    </w:p>
    <w:p w14:paraId="3802A1BD" w14:textId="77777777" w:rsidR="001F560A" w:rsidRPr="006C6CFC" w:rsidRDefault="001F560A" w:rsidP="003619C8">
      <w:pPr>
        <w:pStyle w:val="Heading3"/>
      </w:pPr>
      <w:r w:rsidRPr="006C6CFC">
        <w:lastRenderedPageBreak/>
        <w:t>Policy</w:t>
      </w:r>
    </w:p>
    <w:p w14:paraId="5803A168" w14:textId="5630EE61" w:rsidR="00D5019A" w:rsidRDefault="001F560A" w:rsidP="001F560A">
      <w:pPr>
        <w:rPr>
          <w:rFonts w:asciiTheme="minorHAnsi" w:hAnsiTheme="minorHAnsi"/>
        </w:rPr>
      </w:pPr>
      <w:r w:rsidRPr="006C6CFC">
        <w:rPr>
          <w:rFonts w:asciiTheme="minorHAnsi" w:hAnsiTheme="minorHAnsi"/>
        </w:rPr>
        <w:t xml:space="preserve">Cybersecurity risk will be managed to ensure </w:t>
      </w:r>
      <w:r w:rsidR="008F2952">
        <w:rPr>
          <w:rFonts w:asciiTheme="minorHAnsi" w:hAnsiTheme="minorHAnsi"/>
        </w:rPr>
        <w:t xml:space="preserve">that the </w:t>
      </w:r>
      <w:r w:rsidRPr="006C6CFC">
        <w:rPr>
          <w:rFonts w:asciiTheme="minorHAnsi" w:hAnsiTheme="minorHAnsi"/>
        </w:rPr>
        <w:t xml:space="preserve">likelihood and impact of threats and vulnerabilities </w:t>
      </w:r>
      <w:r w:rsidR="00D458F4" w:rsidRPr="006C6CFC">
        <w:rPr>
          <w:rFonts w:asciiTheme="minorHAnsi" w:hAnsiTheme="minorHAnsi"/>
        </w:rPr>
        <w:t xml:space="preserve">are minimized to the extent practical.  </w:t>
      </w:r>
      <w:r w:rsidR="0098528D" w:rsidRPr="006C6CFC">
        <w:rPr>
          <w:rFonts w:asciiTheme="minorHAnsi" w:hAnsiTheme="minorHAnsi"/>
        </w:rPr>
        <w:t>Guided by the Principles below, t</w:t>
      </w:r>
      <w:r w:rsidR="006D1CFD" w:rsidRPr="006C6CFC">
        <w:rPr>
          <w:rFonts w:asciiTheme="minorHAnsi" w:hAnsiTheme="minorHAnsi"/>
        </w:rPr>
        <w:t>he focus</w:t>
      </w:r>
      <w:r w:rsidR="0098528D" w:rsidRPr="006C6CFC">
        <w:rPr>
          <w:rFonts w:asciiTheme="minorHAnsi" w:hAnsiTheme="minorHAnsi"/>
        </w:rPr>
        <w:t xml:space="preserve"> of this policy</w:t>
      </w:r>
      <w:r w:rsidR="006D1CFD" w:rsidRPr="006C6CFC">
        <w:rPr>
          <w:rFonts w:asciiTheme="minorHAnsi" w:hAnsiTheme="minorHAnsi"/>
        </w:rPr>
        <w:t xml:space="preserve"> is </w:t>
      </w:r>
      <w:r w:rsidR="008F2952">
        <w:rPr>
          <w:rFonts w:asciiTheme="minorHAnsi" w:hAnsiTheme="minorHAnsi"/>
        </w:rPr>
        <w:t xml:space="preserve">the </w:t>
      </w:r>
      <w:r w:rsidR="006D1CFD" w:rsidRPr="006C6CFC">
        <w:rPr>
          <w:rFonts w:asciiTheme="minorHAnsi" w:hAnsiTheme="minorHAnsi"/>
        </w:rPr>
        <w:t xml:space="preserve">protection of </w:t>
      </w:r>
      <w:r w:rsidR="0028383E" w:rsidRPr="006C6CFC">
        <w:rPr>
          <w:rFonts w:asciiTheme="minorHAnsi" w:hAnsiTheme="minorHAnsi"/>
        </w:rPr>
        <w:t xml:space="preserve">University </w:t>
      </w:r>
      <w:r w:rsidRPr="006C6CFC">
        <w:rPr>
          <w:rFonts w:asciiTheme="minorHAnsi" w:hAnsiTheme="minorHAnsi"/>
        </w:rPr>
        <w:t>data</w:t>
      </w:r>
      <w:r w:rsidR="0028383E" w:rsidRPr="006C6CFC">
        <w:rPr>
          <w:rFonts w:asciiTheme="minorHAnsi" w:hAnsiTheme="minorHAnsi"/>
        </w:rPr>
        <w:t xml:space="preserve"> and the associated</w:t>
      </w:r>
      <w:r w:rsidRPr="006C6CFC">
        <w:rPr>
          <w:rFonts w:asciiTheme="minorHAnsi" w:hAnsiTheme="minorHAnsi"/>
        </w:rPr>
        <w:t xml:space="preserve"> information </w:t>
      </w:r>
      <w:r w:rsidR="0028383E" w:rsidRPr="006C6CFC">
        <w:rPr>
          <w:rFonts w:asciiTheme="minorHAnsi" w:hAnsiTheme="minorHAnsi"/>
        </w:rPr>
        <w:t>system</w:t>
      </w:r>
      <w:r w:rsidR="00B7359D">
        <w:rPr>
          <w:rFonts w:asciiTheme="minorHAnsi" w:hAnsiTheme="minorHAnsi"/>
        </w:rPr>
        <w:t>s.</w:t>
      </w:r>
      <w:r w:rsidR="0028383E" w:rsidRPr="006C6CFC">
        <w:rPr>
          <w:rFonts w:asciiTheme="minorHAnsi" w:hAnsiTheme="minorHAnsi"/>
        </w:rPr>
        <w:t xml:space="preserve"> </w:t>
      </w:r>
    </w:p>
    <w:p w14:paraId="11557321" w14:textId="5FCBD56C" w:rsidR="000A3B52" w:rsidRDefault="00D5019A" w:rsidP="001F560A">
      <w:pPr>
        <w:rPr>
          <w:rFonts w:asciiTheme="minorHAnsi" w:hAnsiTheme="minorHAnsi"/>
        </w:rPr>
      </w:pPr>
      <w:r w:rsidRPr="00D5019A">
        <w:rPr>
          <w:rFonts w:asciiTheme="minorHAnsi" w:hAnsiTheme="minorHAnsi"/>
        </w:rPr>
        <w:t xml:space="preserve">The </w:t>
      </w:r>
      <w:r w:rsidR="00AD081D">
        <w:rPr>
          <w:rFonts w:asciiTheme="minorHAnsi" w:hAnsiTheme="minorHAnsi"/>
        </w:rPr>
        <w:t xml:space="preserve">process </w:t>
      </w:r>
      <w:r w:rsidRPr="00D5019A">
        <w:rPr>
          <w:rFonts w:asciiTheme="minorHAnsi" w:hAnsiTheme="minorHAnsi"/>
        </w:rPr>
        <w:t xml:space="preserve">described in the Implementation </w:t>
      </w:r>
      <w:r w:rsidR="000D0946">
        <w:rPr>
          <w:rFonts w:asciiTheme="minorHAnsi" w:hAnsiTheme="minorHAnsi"/>
        </w:rPr>
        <w:t>Plan</w:t>
      </w:r>
      <w:r w:rsidR="000D0946" w:rsidRPr="00D5019A">
        <w:rPr>
          <w:rFonts w:asciiTheme="minorHAnsi" w:hAnsiTheme="minorHAnsi"/>
        </w:rPr>
        <w:t xml:space="preserve"> </w:t>
      </w:r>
      <w:r w:rsidRPr="00D5019A">
        <w:rPr>
          <w:rFonts w:asciiTheme="minorHAnsi" w:hAnsiTheme="minorHAnsi"/>
        </w:rPr>
        <w:t xml:space="preserve">of this policy, is the mandatory process for managing the cybersecurity risk associated with all </w:t>
      </w:r>
      <w:r w:rsidRPr="001D0CA9">
        <w:rPr>
          <w:rFonts w:asciiTheme="minorHAnsi" w:hAnsiTheme="minorHAnsi"/>
        </w:rPr>
        <w:t xml:space="preserve">information systems of any kind that store or process data used to accomplish </w:t>
      </w:r>
      <w:r w:rsidR="000C7E51">
        <w:rPr>
          <w:rFonts w:asciiTheme="minorHAnsi" w:hAnsiTheme="minorHAnsi"/>
        </w:rPr>
        <w:t>University</w:t>
      </w:r>
      <w:r w:rsidRPr="001D0CA9">
        <w:rPr>
          <w:rFonts w:asciiTheme="minorHAnsi" w:hAnsiTheme="minorHAnsi"/>
        </w:rPr>
        <w:t xml:space="preserve"> </w:t>
      </w:r>
      <w:r w:rsidR="00F42A96" w:rsidRPr="001D0CA9">
        <w:rPr>
          <w:rFonts w:asciiTheme="minorHAnsi" w:hAnsiTheme="minorHAnsi"/>
        </w:rPr>
        <w:t>research, teaching and learning</w:t>
      </w:r>
      <w:r w:rsidRPr="001D0CA9">
        <w:rPr>
          <w:rFonts w:asciiTheme="minorHAnsi" w:hAnsiTheme="minorHAnsi"/>
        </w:rPr>
        <w:t>, or administration.</w:t>
      </w:r>
      <w:r w:rsidR="00BD098D" w:rsidRPr="001D0CA9">
        <w:rPr>
          <w:rFonts w:asciiTheme="minorHAnsi" w:hAnsiTheme="minorHAnsi"/>
        </w:rPr>
        <w:t xml:space="preserve"> </w:t>
      </w:r>
      <w:r w:rsidR="00AD081D">
        <w:rPr>
          <w:rFonts w:asciiTheme="minorHAnsi" w:hAnsiTheme="minorHAnsi"/>
        </w:rPr>
        <w:t xml:space="preserve">Data </w:t>
      </w:r>
      <w:r w:rsidR="00B7359D" w:rsidRPr="006C6CFC">
        <w:rPr>
          <w:rFonts w:asciiTheme="minorHAnsi" w:hAnsiTheme="minorHAnsi"/>
        </w:rPr>
        <w:t xml:space="preserve">not owned by the University may </w:t>
      </w:r>
      <w:r w:rsidR="00AD081D">
        <w:rPr>
          <w:rFonts w:asciiTheme="minorHAnsi" w:hAnsiTheme="minorHAnsi"/>
        </w:rPr>
        <w:t>fall</w:t>
      </w:r>
      <w:r w:rsidR="00B7359D" w:rsidRPr="006C6CFC">
        <w:rPr>
          <w:rFonts w:asciiTheme="minorHAnsi" w:hAnsiTheme="minorHAnsi"/>
        </w:rPr>
        <w:t xml:space="preserve"> within </w:t>
      </w:r>
      <w:r w:rsidR="00B7359D">
        <w:rPr>
          <w:rFonts w:asciiTheme="minorHAnsi" w:hAnsiTheme="minorHAnsi"/>
        </w:rPr>
        <w:t xml:space="preserve">the </w:t>
      </w:r>
      <w:r w:rsidR="00B7359D" w:rsidRPr="006C6CFC">
        <w:rPr>
          <w:rFonts w:asciiTheme="minorHAnsi" w:hAnsiTheme="minorHAnsi"/>
        </w:rPr>
        <w:t xml:space="preserve">scope of this policy if the data </w:t>
      </w:r>
      <w:r w:rsidR="00AD081D">
        <w:rPr>
          <w:rFonts w:asciiTheme="minorHAnsi" w:hAnsiTheme="minorHAnsi"/>
        </w:rPr>
        <w:t xml:space="preserve">is </w:t>
      </w:r>
      <w:r w:rsidR="00B7359D" w:rsidRPr="006C6CFC">
        <w:rPr>
          <w:rFonts w:asciiTheme="minorHAnsi" w:hAnsiTheme="minorHAnsi"/>
        </w:rPr>
        <w:t>stored or processed using University assets.</w:t>
      </w:r>
      <w:r w:rsidR="00B7359D">
        <w:rPr>
          <w:rFonts w:asciiTheme="minorHAnsi" w:hAnsiTheme="minorHAnsi"/>
        </w:rPr>
        <w:t xml:space="preserve"> </w:t>
      </w:r>
    </w:p>
    <w:p w14:paraId="1E53F324" w14:textId="2BA110F3" w:rsidR="001F560A" w:rsidRPr="001D0CA9" w:rsidRDefault="00BD098D" w:rsidP="001F560A">
      <w:pPr>
        <w:rPr>
          <w:rFonts w:asciiTheme="minorHAnsi" w:hAnsiTheme="minorHAnsi"/>
        </w:rPr>
      </w:pPr>
      <w:r w:rsidRPr="001D0CA9">
        <w:rPr>
          <w:rFonts w:asciiTheme="minorHAnsi" w:hAnsiTheme="minorHAnsi"/>
        </w:rPr>
        <w:t xml:space="preserve">The initial process and any future revisions </w:t>
      </w:r>
      <w:r w:rsidR="006713C4" w:rsidRPr="001D0CA9">
        <w:rPr>
          <w:rFonts w:asciiTheme="minorHAnsi" w:hAnsiTheme="minorHAnsi"/>
        </w:rPr>
        <w:t xml:space="preserve">of the process </w:t>
      </w:r>
      <w:r w:rsidRPr="001D0CA9">
        <w:rPr>
          <w:rFonts w:asciiTheme="minorHAnsi" w:hAnsiTheme="minorHAnsi"/>
        </w:rPr>
        <w:t xml:space="preserve">will be reviewed and approved by IT </w:t>
      </w:r>
      <w:r w:rsidR="00632803">
        <w:rPr>
          <w:rFonts w:asciiTheme="minorHAnsi" w:hAnsiTheme="minorHAnsi"/>
        </w:rPr>
        <w:t>G</w:t>
      </w:r>
      <w:r w:rsidR="00632803" w:rsidRPr="001D0CA9">
        <w:rPr>
          <w:rFonts w:asciiTheme="minorHAnsi" w:hAnsiTheme="minorHAnsi"/>
        </w:rPr>
        <w:t>overnance</w:t>
      </w:r>
      <w:r w:rsidR="00731081" w:rsidRPr="001D0CA9">
        <w:rPr>
          <w:rStyle w:val="FootnoteReference"/>
          <w:rFonts w:asciiTheme="minorHAnsi" w:hAnsiTheme="minorHAnsi"/>
        </w:rPr>
        <w:footnoteReference w:id="1"/>
      </w:r>
      <w:r w:rsidRPr="001D0CA9">
        <w:rPr>
          <w:rFonts w:asciiTheme="minorHAnsi" w:hAnsiTheme="minorHAnsi"/>
        </w:rPr>
        <w:t>. An</w:t>
      </w:r>
      <w:r w:rsidR="00731081" w:rsidRPr="001D0CA9">
        <w:rPr>
          <w:rFonts w:asciiTheme="minorHAnsi" w:hAnsiTheme="minorHAnsi"/>
        </w:rPr>
        <w:t>y</w:t>
      </w:r>
      <w:r w:rsidRPr="001D0CA9">
        <w:rPr>
          <w:rFonts w:asciiTheme="minorHAnsi" w:hAnsiTheme="minorHAnsi"/>
        </w:rPr>
        <w:t xml:space="preserve"> IT governance group or the Office of Cybersecurity may initiate a revision</w:t>
      </w:r>
      <w:r w:rsidR="000D0946">
        <w:rPr>
          <w:rFonts w:asciiTheme="minorHAnsi" w:hAnsiTheme="minorHAnsi"/>
        </w:rPr>
        <w:t xml:space="preserve"> by contacting the Policy Analysis Team who will engage IT Governance</w:t>
      </w:r>
      <w:r w:rsidRPr="001D0CA9">
        <w:rPr>
          <w:rFonts w:asciiTheme="minorHAnsi" w:hAnsiTheme="minorHAnsi"/>
        </w:rPr>
        <w:t>.</w:t>
      </w:r>
    </w:p>
    <w:p w14:paraId="15A3762F" w14:textId="6F6BACA2" w:rsidR="001F560A" w:rsidRDefault="001F560A" w:rsidP="005F6CE9">
      <w:pPr>
        <w:rPr>
          <w:rFonts w:asciiTheme="minorHAnsi" w:hAnsiTheme="minorHAnsi"/>
        </w:rPr>
      </w:pPr>
      <w:r w:rsidRPr="001D0CA9">
        <w:rPr>
          <w:rFonts w:asciiTheme="minorHAnsi" w:hAnsiTheme="minorHAnsi"/>
        </w:rPr>
        <w:t xml:space="preserve">The process will be phased in. </w:t>
      </w:r>
      <w:r w:rsidR="000D0946">
        <w:rPr>
          <w:rFonts w:asciiTheme="minorHAnsi" w:hAnsiTheme="minorHAnsi"/>
        </w:rPr>
        <w:t xml:space="preserve">Restricted Data </w:t>
      </w:r>
      <w:r w:rsidRPr="001D0CA9">
        <w:rPr>
          <w:rFonts w:asciiTheme="minorHAnsi" w:hAnsiTheme="minorHAnsi"/>
        </w:rPr>
        <w:t xml:space="preserve">systems will be first, with </w:t>
      </w:r>
      <w:r w:rsidR="000D0946">
        <w:rPr>
          <w:rFonts w:asciiTheme="minorHAnsi" w:hAnsiTheme="minorHAnsi"/>
        </w:rPr>
        <w:t xml:space="preserve">Sensitive and Internal </w:t>
      </w:r>
      <w:r w:rsidR="00A87231">
        <w:rPr>
          <w:rFonts w:asciiTheme="minorHAnsi" w:hAnsiTheme="minorHAnsi"/>
        </w:rPr>
        <w:t xml:space="preserve">then </w:t>
      </w:r>
      <w:r w:rsidR="000D0946">
        <w:rPr>
          <w:rFonts w:asciiTheme="minorHAnsi" w:hAnsiTheme="minorHAnsi"/>
        </w:rPr>
        <w:t>Public</w:t>
      </w:r>
      <w:r w:rsidRPr="001D0CA9">
        <w:rPr>
          <w:rFonts w:asciiTheme="minorHAnsi" w:hAnsiTheme="minorHAnsi"/>
        </w:rPr>
        <w:t xml:space="preserve"> systems to follow. The activity level to secure a system will be proportional to the </w:t>
      </w:r>
      <w:r w:rsidR="00095B32" w:rsidRPr="001D0CA9">
        <w:rPr>
          <w:rFonts w:asciiTheme="minorHAnsi" w:hAnsiTheme="minorHAnsi"/>
        </w:rPr>
        <w:t xml:space="preserve">data driven categorization of the information system and intended </w:t>
      </w:r>
      <w:r w:rsidRPr="001D0CA9">
        <w:rPr>
          <w:rFonts w:asciiTheme="minorHAnsi" w:hAnsiTheme="minorHAnsi"/>
        </w:rPr>
        <w:t>level of risk</w:t>
      </w:r>
      <w:r w:rsidR="0028383E" w:rsidRPr="001D0CA9">
        <w:rPr>
          <w:rFonts w:asciiTheme="minorHAnsi" w:hAnsiTheme="minorHAnsi"/>
        </w:rPr>
        <w:t xml:space="preserve"> with the system in operation</w:t>
      </w:r>
      <w:r w:rsidRPr="001D0CA9">
        <w:rPr>
          <w:rFonts w:asciiTheme="minorHAnsi" w:hAnsiTheme="minorHAnsi"/>
        </w:rPr>
        <w:t>.</w:t>
      </w:r>
    </w:p>
    <w:p w14:paraId="492B8BB6" w14:textId="77777777" w:rsidR="00490C60" w:rsidRPr="00490C60" w:rsidRDefault="00490C60" w:rsidP="00490C60">
      <w:pPr>
        <w:pStyle w:val="xmsonormal"/>
        <w:numPr>
          <w:ilvl w:val="0"/>
          <w:numId w:val="16"/>
        </w:numPr>
        <w:spacing w:before="120" w:after="120"/>
        <w:ind w:left="720"/>
        <w:rPr>
          <w:rFonts w:asciiTheme="minorHAnsi" w:hAnsiTheme="minorHAnsi"/>
          <w:sz w:val="24"/>
          <w:szCs w:val="24"/>
        </w:rPr>
      </w:pPr>
      <w:r w:rsidRPr="00490C60">
        <w:rPr>
          <w:rFonts w:asciiTheme="minorHAnsi" w:hAnsiTheme="minorHAnsi" w:cs="Arial"/>
          <w:sz w:val="24"/>
          <w:szCs w:val="24"/>
        </w:rPr>
        <w:t>Rates for assessing risk or providing a central hosting service which meets many of the risk management requirements will be developed by the service provider, vetted within IT governance, with final determination by senior campus leadership.</w:t>
      </w:r>
    </w:p>
    <w:p w14:paraId="1A86F043" w14:textId="269BA600" w:rsidR="00490C60" w:rsidRPr="00490C60" w:rsidRDefault="00490C60" w:rsidP="00490C60">
      <w:pPr>
        <w:pStyle w:val="xmsonormal"/>
        <w:numPr>
          <w:ilvl w:val="0"/>
          <w:numId w:val="16"/>
        </w:numPr>
        <w:spacing w:before="120" w:after="120"/>
        <w:ind w:left="720"/>
        <w:rPr>
          <w:rFonts w:asciiTheme="minorHAnsi" w:hAnsiTheme="minorHAnsi"/>
          <w:sz w:val="24"/>
          <w:szCs w:val="24"/>
        </w:rPr>
      </w:pPr>
      <w:r w:rsidRPr="00490C60">
        <w:rPr>
          <w:rFonts w:asciiTheme="minorHAnsi" w:hAnsiTheme="minorHAnsi" w:cs="Arial"/>
          <w:sz w:val="24"/>
          <w:szCs w:val="24"/>
        </w:rPr>
        <w:t>Determining funding for risk management activity and compliance matters is the responsibility of each school, college, or division through use of approved sources.</w:t>
      </w:r>
    </w:p>
    <w:p w14:paraId="5D8C3F69" w14:textId="6E2B4C68" w:rsidR="00681AEB" w:rsidRPr="006C6CFC" w:rsidRDefault="002169C6" w:rsidP="005F6CE9">
      <w:pPr>
        <w:rPr>
          <w:rFonts w:asciiTheme="minorHAnsi" w:hAnsiTheme="minorHAnsi"/>
        </w:rPr>
      </w:pPr>
      <w:r w:rsidRPr="001D0CA9">
        <w:rPr>
          <w:rFonts w:asciiTheme="minorHAnsi" w:hAnsiTheme="minorHAnsi"/>
        </w:rPr>
        <w:t xml:space="preserve">Research, teaching and learning, or </w:t>
      </w:r>
      <w:r w:rsidR="00F42A96" w:rsidRPr="001D0CA9">
        <w:rPr>
          <w:rFonts w:asciiTheme="minorHAnsi" w:hAnsiTheme="minorHAnsi"/>
        </w:rPr>
        <w:t>administrative</w:t>
      </w:r>
      <w:r w:rsidR="00681AEB" w:rsidRPr="001D0CA9">
        <w:rPr>
          <w:rFonts w:asciiTheme="minorHAnsi" w:hAnsiTheme="minorHAnsi"/>
        </w:rPr>
        <w:t xml:space="preserve"> systems that </w:t>
      </w:r>
      <w:r w:rsidR="00466EDE" w:rsidRPr="001D0CA9">
        <w:rPr>
          <w:rFonts w:asciiTheme="minorHAnsi" w:hAnsiTheme="minorHAnsi"/>
        </w:rPr>
        <w:t xml:space="preserve">have a short life span (less than one year) and </w:t>
      </w:r>
      <w:r w:rsidR="00681AEB" w:rsidRPr="001D0CA9">
        <w:rPr>
          <w:rFonts w:asciiTheme="minorHAnsi" w:hAnsiTheme="minorHAnsi"/>
        </w:rPr>
        <w:t xml:space="preserve">present a low risk, or that temporarily present a moderate risk, may be granted a temporary exception by registering and describing the system through the </w:t>
      </w:r>
      <w:r w:rsidR="00144F9D" w:rsidRPr="001D0CA9">
        <w:rPr>
          <w:rFonts w:asciiTheme="minorHAnsi" w:hAnsiTheme="minorHAnsi"/>
        </w:rPr>
        <w:t>R</w:t>
      </w:r>
      <w:r w:rsidR="005158DB" w:rsidRPr="001D0CA9">
        <w:rPr>
          <w:rFonts w:asciiTheme="minorHAnsi" w:hAnsiTheme="minorHAnsi"/>
        </w:rPr>
        <w:t>isk Management Framework</w:t>
      </w:r>
      <w:r w:rsidR="00144F9D" w:rsidRPr="001D0CA9">
        <w:rPr>
          <w:rFonts w:asciiTheme="minorHAnsi" w:hAnsiTheme="minorHAnsi"/>
        </w:rPr>
        <w:t xml:space="preserve"> </w:t>
      </w:r>
      <w:r w:rsidR="005158DB" w:rsidRPr="001D0CA9">
        <w:rPr>
          <w:rFonts w:asciiTheme="minorHAnsi" w:hAnsiTheme="minorHAnsi"/>
        </w:rPr>
        <w:t>p</w:t>
      </w:r>
      <w:r w:rsidR="00144F9D" w:rsidRPr="001D0CA9">
        <w:rPr>
          <w:rFonts w:asciiTheme="minorHAnsi" w:hAnsiTheme="minorHAnsi"/>
        </w:rPr>
        <w:t xml:space="preserve">ackage </w:t>
      </w:r>
      <w:r w:rsidR="005158DB" w:rsidRPr="001D0CA9">
        <w:rPr>
          <w:rFonts w:asciiTheme="minorHAnsi" w:hAnsiTheme="minorHAnsi"/>
        </w:rPr>
        <w:t>i</w:t>
      </w:r>
      <w:r w:rsidR="00144F9D" w:rsidRPr="001D0CA9">
        <w:rPr>
          <w:rFonts w:asciiTheme="minorHAnsi" w:hAnsiTheme="minorHAnsi"/>
        </w:rPr>
        <w:t>ntake</w:t>
      </w:r>
      <w:r w:rsidR="00F42A96" w:rsidRPr="001D0CA9">
        <w:rPr>
          <w:rFonts w:asciiTheme="minorHAnsi" w:hAnsiTheme="minorHAnsi"/>
        </w:rPr>
        <w:t xml:space="preserve"> </w:t>
      </w:r>
      <w:r w:rsidR="005158DB" w:rsidRPr="001D0CA9">
        <w:rPr>
          <w:rFonts w:asciiTheme="minorHAnsi" w:hAnsiTheme="minorHAnsi"/>
        </w:rPr>
        <w:t>p</w:t>
      </w:r>
      <w:r w:rsidR="00F42A96" w:rsidRPr="001D0CA9">
        <w:rPr>
          <w:rFonts w:asciiTheme="minorHAnsi" w:hAnsiTheme="minorHAnsi"/>
        </w:rPr>
        <w:t>rocess</w:t>
      </w:r>
      <w:r w:rsidR="00F36959" w:rsidRPr="001D0CA9">
        <w:rPr>
          <w:rFonts w:asciiTheme="minorHAnsi" w:hAnsiTheme="minorHAnsi"/>
        </w:rPr>
        <w:t>, or its successor or designee</w:t>
      </w:r>
      <w:r w:rsidR="00F42A96" w:rsidRPr="001D0CA9">
        <w:rPr>
          <w:rFonts w:asciiTheme="minorHAnsi" w:hAnsiTheme="minorHAnsi"/>
        </w:rPr>
        <w:t>.</w:t>
      </w:r>
      <w:r w:rsidRPr="001D0CA9">
        <w:rPr>
          <w:rFonts w:asciiTheme="minorHAnsi" w:hAnsiTheme="minorHAnsi"/>
        </w:rPr>
        <w:t xml:space="preserve"> Each system</w:t>
      </w:r>
      <w:r w:rsidR="00681AEB" w:rsidRPr="001D0CA9">
        <w:rPr>
          <w:rFonts w:asciiTheme="minorHAnsi" w:hAnsiTheme="minorHAnsi"/>
        </w:rPr>
        <w:t xml:space="preserve"> </w:t>
      </w:r>
      <w:r w:rsidRPr="001D0CA9">
        <w:rPr>
          <w:rFonts w:asciiTheme="minorHAnsi" w:hAnsiTheme="minorHAnsi"/>
        </w:rPr>
        <w:t xml:space="preserve">will be </w:t>
      </w:r>
      <w:r w:rsidR="00681AEB" w:rsidRPr="001D0CA9">
        <w:rPr>
          <w:rFonts w:asciiTheme="minorHAnsi" w:hAnsiTheme="minorHAnsi"/>
        </w:rPr>
        <w:t>evaluated on a case-by-case basis to determ</w:t>
      </w:r>
      <w:r w:rsidRPr="001D0CA9">
        <w:rPr>
          <w:rFonts w:asciiTheme="minorHAnsi" w:hAnsiTheme="minorHAnsi"/>
        </w:rPr>
        <w:t xml:space="preserve">ine the system risk category, the estimated duration of the risk, and </w:t>
      </w:r>
      <w:r w:rsidR="00F42A96" w:rsidRPr="001D0CA9">
        <w:rPr>
          <w:rFonts w:asciiTheme="minorHAnsi" w:hAnsiTheme="minorHAnsi"/>
        </w:rPr>
        <w:t xml:space="preserve">if granted, </w:t>
      </w:r>
      <w:r w:rsidRPr="001D0CA9">
        <w:rPr>
          <w:rFonts w:asciiTheme="minorHAnsi" w:hAnsiTheme="minorHAnsi"/>
        </w:rPr>
        <w:t>the duration of the exception.</w:t>
      </w:r>
    </w:p>
    <w:p w14:paraId="3AF9B534" w14:textId="1C6328FA" w:rsidR="005F6CE9" w:rsidRPr="006C6CFC" w:rsidRDefault="004536C0" w:rsidP="005F6CE9">
      <w:pPr>
        <w:rPr>
          <w:rFonts w:asciiTheme="minorHAnsi" w:hAnsiTheme="minorHAnsi"/>
        </w:rPr>
      </w:pPr>
      <w:r w:rsidRPr="004536C0">
        <w:rPr>
          <w:rFonts w:asciiTheme="minorHAnsi" w:hAnsiTheme="minorHAnsi"/>
        </w:rPr>
        <w:lastRenderedPageBreak/>
        <w:t xml:space="preserve">The Office of Cybersecurity will provide mandatory cybersecurity training for leaders, managers, </w:t>
      </w:r>
      <w:r w:rsidR="001D0CA9">
        <w:rPr>
          <w:rFonts w:asciiTheme="minorHAnsi" w:hAnsiTheme="minorHAnsi"/>
        </w:rPr>
        <w:t xml:space="preserve">system developers </w:t>
      </w:r>
      <w:r w:rsidRPr="004536C0">
        <w:rPr>
          <w:rFonts w:asciiTheme="minorHAnsi" w:hAnsiTheme="minorHAnsi"/>
        </w:rPr>
        <w:t>and users. Training will be appropriate to the audience, and will be phased in over time.</w:t>
      </w:r>
    </w:p>
    <w:p w14:paraId="18A95459" w14:textId="77777777" w:rsidR="00DA7FD4" w:rsidRPr="006C6CFC" w:rsidRDefault="00DA7FD4" w:rsidP="006C6CFC">
      <w:pPr>
        <w:pStyle w:val="Heading3"/>
      </w:pPr>
      <w:r w:rsidRPr="006C6CFC">
        <w:t>Principles</w:t>
      </w:r>
    </w:p>
    <w:p w14:paraId="3315A69C" w14:textId="77777777" w:rsidR="00DA7FD4" w:rsidRPr="006C6CFC" w:rsidRDefault="00DA7FD4" w:rsidP="001F560A">
      <w:pPr>
        <w:rPr>
          <w:rFonts w:asciiTheme="minorHAnsi" w:hAnsiTheme="minorHAnsi"/>
        </w:rPr>
      </w:pPr>
      <w:r w:rsidRPr="006C6CFC">
        <w:rPr>
          <w:rFonts w:asciiTheme="minorHAnsi" w:hAnsiTheme="minorHAnsi"/>
        </w:rPr>
        <w:t xml:space="preserve">The University of Wisconsin-Madison is a leading public institution of learning and higher education. As such, our mission is to create and disseminate knowledge and to learn the truth wherever it may be found.  Fundamental to this mission is the academic freedom, the “fearless sifting and winnowing” process emblazoned at the entrance to Bascom Hall by the class of 1910. </w:t>
      </w:r>
    </w:p>
    <w:p w14:paraId="60A58510" w14:textId="45CFCD31" w:rsidR="00DA7FD4" w:rsidRPr="006C6CFC" w:rsidRDefault="00DA7FD4" w:rsidP="001F560A">
      <w:pPr>
        <w:rPr>
          <w:rFonts w:asciiTheme="minorHAnsi" w:hAnsiTheme="minorHAnsi"/>
        </w:rPr>
      </w:pPr>
      <w:r w:rsidRPr="006C6CFC">
        <w:rPr>
          <w:rFonts w:asciiTheme="minorHAnsi" w:hAnsiTheme="minorHAnsi"/>
        </w:rPr>
        <w:t xml:space="preserve">Recognizing that monitoring and analysis employed for network defense against cybersecurity threats can have a significant chilling effect on learning and academic freedom, </w:t>
      </w:r>
      <w:r w:rsidR="004B48B5" w:rsidRPr="006C6CFC">
        <w:rPr>
          <w:rFonts w:asciiTheme="minorHAnsi" w:hAnsiTheme="minorHAnsi"/>
        </w:rPr>
        <w:t xml:space="preserve">the </w:t>
      </w:r>
      <w:r w:rsidRPr="006C6CFC">
        <w:rPr>
          <w:rFonts w:asciiTheme="minorHAnsi" w:hAnsiTheme="minorHAnsi"/>
        </w:rPr>
        <w:t xml:space="preserve">Office of Cybersecurity will operate under the following principles: </w:t>
      </w:r>
    </w:p>
    <w:p w14:paraId="48EEA136" w14:textId="2859D216" w:rsidR="00DA7FD4" w:rsidRPr="006C6CFC" w:rsidRDefault="00DA7FD4" w:rsidP="00512CD8">
      <w:pPr>
        <w:pStyle w:val="ListParagraph"/>
        <w:numPr>
          <w:ilvl w:val="0"/>
          <w:numId w:val="5"/>
        </w:numPr>
        <w:ind w:left="360"/>
        <w:rPr>
          <w:rFonts w:asciiTheme="minorHAnsi" w:hAnsiTheme="minorHAnsi"/>
        </w:rPr>
      </w:pPr>
      <w:r w:rsidRPr="006C6CFC">
        <w:rPr>
          <w:rFonts w:asciiTheme="minorHAnsi" w:hAnsiTheme="minorHAnsi"/>
        </w:rPr>
        <w:t xml:space="preserve">We respect academic freedom and personal privacy as we </w:t>
      </w:r>
      <w:r w:rsidR="008F2952">
        <w:rPr>
          <w:rFonts w:asciiTheme="minorHAnsi" w:hAnsiTheme="minorHAnsi"/>
        </w:rPr>
        <w:t xml:space="preserve">help </w:t>
      </w:r>
      <w:r w:rsidR="008F2952" w:rsidRPr="006C6CFC">
        <w:rPr>
          <w:rFonts w:asciiTheme="minorHAnsi" w:hAnsiTheme="minorHAnsi"/>
        </w:rPr>
        <w:t xml:space="preserve">protect the integrity and reputation of </w:t>
      </w:r>
      <w:r w:rsidR="008F2952">
        <w:rPr>
          <w:rFonts w:asciiTheme="minorHAnsi" w:hAnsiTheme="minorHAnsi"/>
        </w:rPr>
        <w:t xml:space="preserve">the University, and </w:t>
      </w:r>
      <w:r w:rsidRPr="006C6CFC">
        <w:rPr>
          <w:rFonts w:asciiTheme="minorHAnsi" w:hAnsiTheme="minorHAnsi"/>
        </w:rPr>
        <w:t>provide a secure and safe computing environment for teaching, research</w:t>
      </w:r>
      <w:r w:rsidR="008F2952">
        <w:rPr>
          <w:rFonts w:asciiTheme="minorHAnsi" w:hAnsiTheme="minorHAnsi"/>
        </w:rPr>
        <w:t>,</w:t>
      </w:r>
      <w:r w:rsidRPr="006C6CFC">
        <w:rPr>
          <w:rFonts w:asciiTheme="minorHAnsi" w:hAnsiTheme="minorHAnsi"/>
        </w:rPr>
        <w:t xml:space="preserve"> and outreach. </w:t>
      </w:r>
    </w:p>
    <w:p w14:paraId="05AB6BC3" w14:textId="44C11492" w:rsidR="00E03A67" w:rsidRPr="006C6CFC" w:rsidRDefault="00C30EFA" w:rsidP="00512CD8">
      <w:pPr>
        <w:pStyle w:val="ListParagraph"/>
        <w:numPr>
          <w:ilvl w:val="0"/>
          <w:numId w:val="5"/>
        </w:numPr>
        <w:ind w:left="360"/>
        <w:rPr>
          <w:rFonts w:asciiTheme="minorHAnsi" w:hAnsiTheme="minorHAnsi"/>
        </w:rPr>
      </w:pPr>
      <w:r w:rsidRPr="006C6CFC">
        <w:rPr>
          <w:rFonts w:asciiTheme="minorHAnsi" w:hAnsiTheme="minorHAnsi"/>
        </w:rPr>
        <w:t>We understand the value of University information as a product of research, teaching</w:t>
      </w:r>
      <w:r w:rsidR="00693FCC">
        <w:rPr>
          <w:rFonts w:asciiTheme="minorHAnsi" w:hAnsiTheme="minorHAnsi"/>
        </w:rPr>
        <w:t>,</w:t>
      </w:r>
      <w:r w:rsidRPr="006C6CFC">
        <w:rPr>
          <w:rFonts w:asciiTheme="minorHAnsi" w:hAnsiTheme="minorHAnsi"/>
        </w:rPr>
        <w:t xml:space="preserve"> and learning, </w:t>
      </w:r>
      <w:r w:rsidR="00693FCC">
        <w:rPr>
          <w:rFonts w:asciiTheme="minorHAnsi" w:hAnsiTheme="minorHAnsi"/>
        </w:rPr>
        <w:t>including</w:t>
      </w:r>
      <w:r w:rsidRPr="006C6CFC">
        <w:rPr>
          <w:rFonts w:asciiTheme="minorHAnsi" w:hAnsiTheme="minorHAnsi"/>
        </w:rPr>
        <w:t xml:space="preserve"> the personal data of our </w:t>
      </w:r>
      <w:r w:rsidR="00693FCC">
        <w:rPr>
          <w:rFonts w:asciiTheme="minorHAnsi" w:hAnsiTheme="minorHAnsi"/>
        </w:rPr>
        <w:t>faculty, staff, and students</w:t>
      </w:r>
      <w:r w:rsidRPr="006C6CFC">
        <w:rPr>
          <w:rFonts w:asciiTheme="minorHAnsi" w:hAnsiTheme="minorHAnsi"/>
        </w:rPr>
        <w:t xml:space="preserve">.  </w:t>
      </w:r>
    </w:p>
    <w:p w14:paraId="1C51D4D5" w14:textId="45BF1C0D" w:rsidR="00C30EFA" w:rsidRPr="006C6CFC" w:rsidRDefault="00C30EFA" w:rsidP="00512CD8">
      <w:pPr>
        <w:pStyle w:val="ListParagraph"/>
        <w:numPr>
          <w:ilvl w:val="0"/>
          <w:numId w:val="5"/>
        </w:numPr>
        <w:ind w:left="360"/>
        <w:rPr>
          <w:rFonts w:asciiTheme="minorHAnsi" w:hAnsiTheme="minorHAnsi"/>
        </w:rPr>
      </w:pPr>
      <w:r w:rsidRPr="006C6CFC">
        <w:rPr>
          <w:rFonts w:asciiTheme="minorHAnsi" w:hAnsiTheme="minorHAnsi"/>
        </w:rPr>
        <w:t xml:space="preserve">We are committed to ensuring the </w:t>
      </w:r>
      <w:r w:rsidR="003A79BF" w:rsidRPr="006C6CFC">
        <w:rPr>
          <w:rFonts w:asciiTheme="minorHAnsi" w:hAnsiTheme="minorHAnsi"/>
        </w:rPr>
        <w:t xml:space="preserve">appropriate </w:t>
      </w:r>
      <w:r w:rsidRPr="006C6CFC">
        <w:rPr>
          <w:rFonts w:asciiTheme="minorHAnsi" w:hAnsiTheme="minorHAnsi"/>
        </w:rPr>
        <w:t>security of all data</w:t>
      </w:r>
      <w:r w:rsidR="00120CF0">
        <w:rPr>
          <w:rFonts w:asciiTheme="minorHAnsi" w:hAnsiTheme="minorHAnsi"/>
        </w:rPr>
        <w:t>, s</w:t>
      </w:r>
      <w:r w:rsidRPr="006C6CFC">
        <w:rPr>
          <w:rFonts w:asciiTheme="minorHAnsi" w:hAnsiTheme="minorHAnsi"/>
        </w:rPr>
        <w:t xml:space="preserve">pecifically ensuring </w:t>
      </w:r>
      <w:r w:rsidR="00693FCC">
        <w:rPr>
          <w:rFonts w:asciiTheme="minorHAnsi" w:hAnsiTheme="minorHAnsi"/>
        </w:rPr>
        <w:t>that faculty, staff, and student data</w:t>
      </w:r>
      <w:r w:rsidR="001A56FA" w:rsidRPr="006C6CFC">
        <w:rPr>
          <w:rFonts w:asciiTheme="minorHAnsi" w:hAnsiTheme="minorHAnsi"/>
        </w:rPr>
        <w:t xml:space="preserve"> </w:t>
      </w:r>
      <w:r w:rsidRPr="006C6CFC">
        <w:rPr>
          <w:rFonts w:asciiTheme="minorHAnsi" w:hAnsiTheme="minorHAnsi"/>
        </w:rPr>
        <w:t>is not placed at undue risk of exposure.</w:t>
      </w:r>
    </w:p>
    <w:p w14:paraId="0A5EC3AD" w14:textId="37CDABD9" w:rsidR="00DA7FD4" w:rsidRPr="006C6CFC" w:rsidRDefault="00095B32" w:rsidP="00512CD8">
      <w:pPr>
        <w:pStyle w:val="ListParagraph"/>
        <w:numPr>
          <w:ilvl w:val="0"/>
          <w:numId w:val="5"/>
        </w:numPr>
        <w:ind w:left="360"/>
        <w:rPr>
          <w:rFonts w:asciiTheme="minorHAnsi" w:hAnsiTheme="minorHAnsi"/>
        </w:rPr>
      </w:pPr>
      <w:r w:rsidRPr="006C6CFC">
        <w:rPr>
          <w:rFonts w:asciiTheme="minorHAnsi" w:hAnsiTheme="minorHAnsi"/>
        </w:rPr>
        <w:t>We are accountable to the University community for o</w:t>
      </w:r>
      <w:r w:rsidR="00DA7FD4" w:rsidRPr="006C6CFC">
        <w:rPr>
          <w:rFonts w:asciiTheme="minorHAnsi" w:hAnsiTheme="minorHAnsi"/>
        </w:rPr>
        <w:t xml:space="preserve">ur deployment and use of </w:t>
      </w:r>
      <w:r w:rsidR="004B48B5" w:rsidRPr="006C6CFC">
        <w:rPr>
          <w:rFonts w:asciiTheme="minorHAnsi" w:hAnsiTheme="minorHAnsi"/>
        </w:rPr>
        <w:t>network analysis and monitoring</w:t>
      </w:r>
      <w:r w:rsidR="00DA7FD4" w:rsidRPr="006C6CFC">
        <w:rPr>
          <w:rFonts w:asciiTheme="minorHAnsi" w:hAnsiTheme="minorHAnsi"/>
        </w:rPr>
        <w:t xml:space="preserve"> tools</w:t>
      </w:r>
      <w:r w:rsidR="00120CF0">
        <w:rPr>
          <w:rFonts w:asciiTheme="minorHAnsi" w:hAnsiTheme="minorHAnsi"/>
        </w:rPr>
        <w:t>. Our activity</w:t>
      </w:r>
      <w:r w:rsidR="00DA7FD4" w:rsidRPr="006C6CFC">
        <w:rPr>
          <w:rFonts w:asciiTheme="minorHAnsi" w:hAnsiTheme="minorHAnsi"/>
        </w:rPr>
        <w:t xml:space="preserve"> preserves and strengthens the privacy and academic freedom </w:t>
      </w:r>
      <w:r w:rsidR="00693FCC">
        <w:rPr>
          <w:rFonts w:asciiTheme="minorHAnsi" w:hAnsiTheme="minorHAnsi"/>
        </w:rPr>
        <w:t>of</w:t>
      </w:r>
      <w:r w:rsidR="00DA7FD4" w:rsidRPr="006C6CFC">
        <w:rPr>
          <w:rFonts w:asciiTheme="minorHAnsi" w:hAnsiTheme="minorHAnsi"/>
        </w:rPr>
        <w:t xml:space="preserve"> faculty, staff, </w:t>
      </w:r>
      <w:r w:rsidR="00693FCC">
        <w:rPr>
          <w:rFonts w:asciiTheme="minorHAnsi" w:hAnsiTheme="minorHAnsi"/>
        </w:rPr>
        <w:t xml:space="preserve">students, </w:t>
      </w:r>
      <w:r w:rsidR="00DA7FD4" w:rsidRPr="006C6CFC">
        <w:rPr>
          <w:rFonts w:asciiTheme="minorHAnsi" w:hAnsiTheme="minorHAnsi"/>
        </w:rPr>
        <w:t xml:space="preserve">and </w:t>
      </w:r>
      <w:r w:rsidR="00693FCC">
        <w:rPr>
          <w:rFonts w:asciiTheme="minorHAnsi" w:hAnsiTheme="minorHAnsi"/>
        </w:rPr>
        <w:t xml:space="preserve">other </w:t>
      </w:r>
      <w:r w:rsidR="00DA7FD4" w:rsidRPr="006C6CFC">
        <w:rPr>
          <w:rFonts w:asciiTheme="minorHAnsi" w:hAnsiTheme="minorHAnsi"/>
        </w:rPr>
        <w:t>members of our community.</w:t>
      </w:r>
    </w:p>
    <w:p w14:paraId="70858495" w14:textId="6902F481" w:rsidR="00DA7FD4" w:rsidRPr="006C6CFC" w:rsidRDefault="00DA7FD4" w:rsidP="00512CD8">
      <w:pPr>
        <w:pStyle w:val="ListParagraph"/>
        <w:numPr>
          <w:ilvl w:val="0"/>
          <w:numId w:val="5"/>
        </w:numPr>
        <w:ind w:left="360"/>
        <w:rPr>
          <w:rFonts w:asciiTheme="minorHAnsi" w:hAnsiTheme="minorHAnsi"/>
        </w:rPr>
      </w:pPr>
      <w:r w:rsidRPr="006C6CFC">
        <w:rPr>
          <w:rFonts w:asciiTheme="minorHAnsi" w:hAnsiTheme="minorHAnsi"/>
        </w:rPr>
        <w:t xml:space="preserve">We ensure </w:t>
      </w:r>
      <w:r w:rsidR="00693FCC">
        <w:rPr>
          <w:rFonts w:asciiTheme="minorHAnsi" w:hAnsiTheme="minorHAnsi"/>
        </w:rPr>
        <w:t xml:space="preserve">that </w:t>
      </w:r>
      <w:r w:rsidR="004B48B5" w:rsidRPr="006C6CFC">
        <w:rPr>
          <w:rFonts w:asciiTheme="minorHAnsi" w:hAnsiTheme="minorHAnsi"/>
        </w:rPr>
        <w:t xml:space="preserve">risk analysis tools and </w:t>
      </w:r>
      <w:r w:rsidRPr="006C6CFC">
        <w:rPr>
          <w:rFonts w:asciiTheme="minorHAnsi" w:hAnsiTheme="minorHAnsi"/>
        </w:rPr>
        <w:t xml:space="preserve">active filtering methods </w:t>
      </w:r>
      <w:r w:rsidR="00845C9F">
        <w:rPr>
          <w:rFonts w:asciiTheme="minorHAnsi" w:hAnsiTheme="minorHAnsi"/>
        </w:rPr>
        <w:t xml:space="preserve">are </w:t>
      </w:r>
      <w:r w:rsidR="004B48B5" w:rsidRPr="006C6CFC">
        <w:rPr>
          <w:rFonts w:asciiTheme="minorHAnsi" w:hAnsiTheme="minorHAnsi"/>
        </w:rPr>
        <w:t>used</w:t>
      </w:r>
      <w:r w:rsidRPr="006C6CFC">
        <w:rPr>
          <w:rFonts w:asciiTheme="minorHAnsi" w:hAnsiTheme="minorHAnsi"/>
        </w:rPr>
        <w:t xml:space="preserve"> only </w:t>
      </w:r>
      <w:r w:rsidR="004B48B5" w:rsidRPr="006C6CFC">
        <w:rPr>
          <w:rFonts w:asciiTheme="minorHAnsi" w:hAnsiTheme="minorHAnsi"/>
        </w:rPr>
        <w:t>for</w:t>
      </w:r>
      <w:r w:rsidRPr="006C6CFC">
        <w:rPr>
          <w:rFonts w:asciiTheme="minorHAnsi" w:hAnsiTheme="minorHAnsi"/>
        </w:rPr>
        <w:t xml:space="preserve"> the detection of malicious activity, </w:t>
      </w:r>
      <w:r w:rsidR="00693FCC">
        <w:rPr>
          <w:rFonts w:asciiTheme="minorHAnsi" w:hAnsiTheme="minorHAnsi"/>
        </w:rPr>
        <w:t xml:space="preserve">and </w:t>
      </w:r>
      <w:r w:rsidR="00845C9F">
        <w:rPr>
          <w:rFonts w:asciiTheme="minorHAnsi" w:hAnsiTheme="minorHAnsi"/>
        </w:rPr>
        <w:t xml:space="preserve">are </w:t>
      </w:r>
      <w:r w:rsidRPr="006C6CFC">
        <w:rPr>
          <w:rFonts w:asciiTheme="minorHAnsi" w:hAnsiTheme="minorHAnsi"/>
        </w:rPr>
        <w:t xml:space="preserve">not </w:t>
      </w:r>
      <w:r w:rsidR="00845C9F">
        <w:rPr>
          <w:rFonts w:asciiTheme="minorHAnsi" w:hAnsiTheme="minorHAnsi"/>
        </w:rPr>
        <w:t xml:space="preserve">used </w:t>
      </w:r>
      <w:r w:rsidR="004B48B5" w:rsidRPr="006C6CFC">
        <w:rPr>
          <w:rFonts w:asciiTheme="minorHAnsi" w:hAnsiTheme="minorHAnsi"/>
        </w:rPr>
        <w:t>for examining</w:t>
      </w:r>
      <w:r w:rsidRPr="006C6CFC">
        <w:rPr>
          <w:rFonts w:asciiTheme="minorHAnsi" w:hAnsiTheme="minorHAnsi"/>
        </w:rPr>
        <w:t xml:space="preserve"> any other content in the data stream. </w:t>
      </w:r>
    </w:p>
    <w:p w14:paraId="4D3C45EF" w14:textId="2AAEBD13" w:rsidR="00DA7FD4" w:rsidRPr="006C6CFC" w:rsidRDefault="00DA7FD4" w:rsidP="00512CD8">
      <w:pPr>
        <w:pStyle w:val="ListParagraph"/>
        <w:numPr>
          <w:ilvl w:val="0"/>
          <w:numId w:val="5"/>
        </w:numPr>
        <w:ind w:left="360"/>
        <w:rPr>
          <w:rFonts w:asciiTheme="minorHAnsi" w:hAnsiTheme="minorHAnsi"/>
        </w:rPr>
      </w:pPr>
      <w:r w:rsidRPr="006C6CFC">
        <w:rPr>
          <w:rFonts w:asciiTheme="minorHAnsi" w:hAnsiTheme="minorHAnsi"/>
        </w:rPr>
        <w:t>We evaluate the content of system and network traffic only to the extent necessary to detect known security threats or emerging indications of compromised systems. Specifically:</w:t>
      </w:r>
    </w:p>
    <w:p w14:paraId="1C53BAC4" w14:textId="77777777" w:rsidR="00DA7FD4" w:rsidRPr="006C6CFC" w:rsidRDefault="00CB30B5" w:rsidP="00512CD8">
      <w:pPr>
        <w:pStyle w:val="ListParagraph"/>
        <w:numPr>
          <w:ilvl w:val="1"/>
          <w:numId w:val="6"/>
        </w:numPr>
        <w:ind w:left="720"/>
        <w:rPr>
          <w:rFonts w:asciiTheme="minorHAnsi" w:hAnsiTheme="minorHAnsi"/>
        </w:rPr>
      </w:pPr>
      <w:r w:rsidRPr="006C6CFC">
        <w:rPr>
          <w:rFonts w:asciiTheme="minorHAnsi" w:hAnsiTheme="minorHAnsi"/>
        </w:rPr>
        <w:t>Our t</w:t>
      </w:r>
      <w:r w:rsidR="004B48B5" w:rsidRPr="006C6CFC">
        <w:rPr>
          <w:rFonts w:asciiTheme="minorHAnsi" w:hAnsiTheme="minorHAnsi"/>
        </w:rPr>
        <w:t>ools and techniques are</w:t>
      </w:r>
      <w:r w:rsidR="00DA7FD4" w:rsidRPr="006C6CFC">
        <w:rPr>
          <w:rFonts w:asciiTheme="minorHAnsi" w:hAnsiTheme="minorHAnsi"/>
        </w:rPr>
        <w:t xml:space="preserve"> not used to monitor individual activity. Data generated or </w:t>
      </w:r>
      <w:r w:rsidRPr="006C6CFC">
        <w:rPr>
          <w:rFonts w:asciiTheme="minorHAnsi" w:hAnsiTheme="minorHAnsi"/>
        </w:rPr>
        <w:t>collected that may identify individual behavior</w:t>
      </w:r>
      <w:r w:rsidR="00DA7FD4" w:rsidRPr="006C6CFC">
        <w:rPr>
          <w:rFonts w:asciiTheme="minorHAnsi" w:hAnsiTheme="minorHAnsi"/>
        </w:rPr>
        <w:t xml:space="preserve"> will be retained no longer than is necessary to identify and evaluate malicious traffic.</w:t>
      </w:r>
    </w:p>
    <w:p w14:paraId="5330BBFB" w14:textId="2F30C842" w:rsidR="00DA7FD4" w:rsidRPr="006C6CFC" w:rsidRDefault="00DA7FD4" w:rsidP="00512CD8">
      <w:pPr>
        <w:pStyle w:val="ListParagraph"/>
        <w:numPr>
          <w:ilvl w:val="1"/>
          <w:numId w:val="6"/>
        </w:numPr>
        <w:ind w:left="720"/>
        <w:rPr>
          <w:rFonts w:asciiTheme="minorHAnsi" w:hAnsiTheme="minorHAnsi"/>
        </w:rPr>
      </w:pPr>
      <w:r w:rsidRPr="006C6CFC">
        <w:rPr>
          <w:rFonts w:asciiTheme="minorHAnsi" w:hAnsiTheme="minorHAnsi"/>
        </w:rPr>
        <w:t>Data generated is used only to detect threats</w:t>
      </w:r>
      <w:r w:rsidR="00845C9F">
        <w:rPr>
          <w:rFonts w:asciiTheme="minorHAnsi" w:hAnsiTheme="minorHAnsi"/>
        </w:rPr>
        <w:t>, vulnerabilities,</w:t>
      </w:r>
      <w:r w:rsidRPr="006C6CFC">
        <w:rPr>
          <w:rFonts w:asciiTheme="minorHAnsi" w:hAnsiTheme="minorHAnsi"/>
        </w:rPr>
        <w:t xml:space="preserve"> and compromises. Any </w:t>
      </w:r>
      <w:r w:rsidR="004B48B5" w:rsidRPr="006C6CFC">
        <w:rPr>
          <w:rFonts w:asciiTheme="minorHAnsi" w:hAnsiTheme="minorHAnsi"/>
        </w:rPr>
        <w:t xml:space="preserve">personal or private </w:t>
      </w:r>
      <w:r w:rsidRPr="006C6CFC">
        <w:rPr>
          <w:rFonts w:asciiTheme="minorHAnsi" w:hAnsiTheme="minorHAnsi"/>
        </w:rPr>
        <w:t xml:space="preserve">content captured during the </w:t>
      </w:r>
      <w:r w:rsidR="00CB30B5" w:rsidRPr="006C6CFC">
        <w:rPr>
          <w:rFonts w:asciiTheme="minorHAnsi" w:hAnsiTheme="minorHAnsi"/>
        </w:rPr>
        <w:t>testing and detection process is ignored,</w:t>
      </w:r>
      <w:r w:rsidRPr="006C6CFC">
        <w:rPr>
          <w:rFonts w:asciiTheme="minorHAnsi" w:hAnsiTheme="minorHAnsi"/>
        </w:rPr>
        <w:t xml:space="preserve"> and </w:t>
      </w:r>
      <w:r w:rsidR="00845C9F">
        <w:rPr>
          <w:rFonts w:asciiTheme="minorHAnsi" w:hAnsiTheme="minorHAnsi"/>
        </w:rPr>
        <w:t xml:space="preserve">is </w:t>
      </w:r>
      <w:r w:rsidRPr="006C6CFC">
        <w:rPr>
          <w:rFonts w:asciiTheme="minorHAnsi" w:hAnsiTheme="minorHAnsi"/>
        </w:rPr>
        <w:t xml:space="preserve">either not recorded at all, or </w:t>
      </w:r>
      <w:r w:rsidR="00845C9F">
        <w:rPr>
          <w:rFonts w:asciiTheme="minorHAnsi" w:hAnsiTheme="minorHAnsi"/>
        </w:rPr>
        <w:t xml:space="preserve">is </w:t>
      </w:r>
      <w:r w:rsidRPr="006C6CFC">
        <w:rPr>
          <w:rFonts w:asciiTheme="minorHAnsi" w:hAnsiTheme="minorHAnsi"/>
        </w:rPr>
        <w:t xml:space="preserve">eliminated immediately in cases where temporary recording is </w:t>
      </w:r>
      <w:r w:rsidR="00693FCC">
        <w:rPr>
          <w:rFonts w:asciiTheme="minorHAnsi" w:hAnsiTheme="minorHAnsi"/>
        </w:rPr>
        <w:t xml:space="preserve">technologically </w:t>
      </w:r>
      <w:r w:rsidRPr="006C6CFC">
        <w:rPr>
          <w:rFonts w:asciiTheme="minorHAnsi" w:hAnsiTheme="minorHAnsi"/>
        </w:rPr>
        <w:t>necessary.</w:t>
      </w:r>
    </w:p>
    <w:p w14:paraId="0FA870AA" w14:textId="5F77930F" w:rsidR="00DA7FD4" w:rsidRPr="006C6CFC" w:rsidRDefault="00DA7FD4" w:rsidP="00512CD8">
      <w:pPr>
        <w:pStyle w:val="ListParagraph"/>
        <w:numPr>
          <w:ilvl w:val="1"/>
          <w:numId w:val="6"/>
        </w:numPr>
        <w:ind w:left="720"/>
        <w:rPr>
          <w:rFonts w:asciiTheme="minorHAnsi" w:hAnsiTheme="minorHAnsi"/>
        </w:rPr>
      </w:pPr>
      <w:r w:rsidRPr="006C6CFC">
        <w:rPr>
          <w:rFonts w:asciiTheme="minorHAnsi" w:hAnsiTheme="minorHAnsi"/>
        </w:rPr>
        <w:lastRenderedPageBreak/>
        <w:t>Data collected is accessible only by staff responsible for maintaining the security of computing systems, and only for the purpose of diagnosing and remediating security incidents.  This data will not be released for any other purpose, except to comply with legal requests.</w:t>
      </w:r>
    </w:p>
    <w:p w14:paraId="4BF6F37D" w14:textId="7F131E5F" w:rsidR="00DA7FD4" w:rsidRPr="00E57FA4" w:rsidRDefault="00DA7FD4" w:rsidP="00E57FA4">
      <w:pPr>
        <w:pStyle w:val="ListParagraph"/>
        <w:numPr>
          <w:ilvl w:val="0"/>
          <w:numId w:val="5"/>
        </w:numPr>
        <w:ind w:left="450" w:hanging="450"/>
        <w:rPr>
          <w:rFonts w:asciiTheme="minorHAnsi" w:hAnsiTheme="minorHAnsi"/>
        </w:rPr>
      </w:pPr>
      <w:r w:rsidRPr="006C6CFC">
        <w:rPr>
          <w:rFonts w:asciiTheme="minorHAnsi" w:hAnsiTheme="minorHAnsi"/>
        </w:rPr>
        <w:t xml:space="preserve">We make decisions on network and cybersecurity defensive measures through a defined and shared process that implements the principles above. We will ensure that our </w:t>
      </w:r>
      <w:r w:rsidR="00E57FA4" w:rsidRPr="006C6CFC">
        <w:rPr>
          <w:rFonts w:asciiTheme="minorHAnsi" w:hAnsiTheme="minorHAnsi"/>
        </w:rPr>
        <w:t>process</w:t>
      </w:r>
      <w:r w:rsidR="00E57FA4">
        <w:rPr>
          <w:rFonts w:asciiTheme="minorHAnsi" w:hAnsiTheme="minorHAnsi"/>
        </w:rPr>
        <w:t xml:space="preserve"> </w:t>
      </w:r>
      <w:r w:rsidR="00E57FA4" w:rsidRPr="00E57FA4">
        <w:rPr>
          <w:rFonts w:asciiTheme="minorHAnsi" w:hAnsiTheme="minorHAnsi"/>
        </w:rPr>
        <w:t>allows for temporary situations where immediate defensive action is needed, and</w:t>
      </w:r>
      <w:r w:rsidR="00E57FA4">
        <w:rPr>
          <w:rFonts w:asciiTheme="minorHAnsi" w:hAnsiTheme="minorHAnsi"/>
        </w:rPr>
        <w:t xml:space="preserve"> r</w:t>
      </w:r>
      <w:r w:rsidR="00E57FA4" w:rsidRPr="00E57FA4">
        <w:rPr>
          <w:rFonts w:asciiTheme="minorHAnsi" w:hAnsiTheme="minorHAnsi"/>
        </w:rPr>
        <w:t>eviews those temporary measures to determine if they should become ongoing.</w:t>
      </w:r>
      <w:r w:rsidR="00E57FA4">
        <w:rPr>
          <w:rFonts w:asciiTheme="minorHAnsi" w:hAnsiTheme="minorHAnsi"/>
        </w:rPr>
        <w:t xml:space="preserve"> </w:t>
      </w:r>
    </w:p>
    <w:p w14:paraId="50D03C74" w14:textId="7E88996A" w:rsidR="00A87231" w:rsidRDefault="00A87231" w:rsidP="00A87231">
      <w:pPr>
        <w:pStyle w:val="ListParagraph"/>
        <w:numPr>
          <w:ilvl w:val="0"/>
          <w:numId w:val="5"/>
        </w:numPr>
        <w:ind w:left="450"/>
        <w:rPr>
          <w:rFonts w:asciiTheme="minorHAnsi" w:hAnsiTheme="minorHAnsi"/>
        </w:rPr>
      </w:pPr>
      <w:r w:rsidRPr="00A87231">
        <w:rPr>
          <w:rFonts w:asciiTheme="minorHAnsi" w:hAnsiTheme="minorHAnsi"/>
        </w:rPr>
        <w:t>We implement prevailing cybersecurity practices that reduce or eliminate the potential for impacting Availability, Integrity or Confidentiality of data and information systems.</w:t>
      </w:r>
    </w:p>
    <w:p w14:paraId="2AD379FF" w14:textId="359EA30B" w:rsidR="00D259B1" w:rsidRPr="006C6CFC" w:rsidRDefault="00D259B1" w:rsidP="00512CD8">
      <w:pPr>
        <w:pStyle w:val="ListParagraph"/>
        <w:numPr>
          <w:ilvl w:val="0"/>
          <w:numId w:val="5"/>
        </w:numPr>
        <w:ind w:left="450"/>
        <w:rPr>
          <w:rFonts w:asciiTheme="minorHAnsi" w:hAnsiTheme="minorHAnsi"/>
        </w:rPr>
      </w:pPr>
      <w:r w:rsidRPr="006C6CFC">
        <w:rPr>
          <w:rFonts w:asciiTheme="minorHAnsi" w:hAnsiTheme="minorHAnsi"/>
        </w:rPr>
        <w:t>The procedures that implement the</w:t>
      </w:r>
      <w:r w:rsidR="006713C4">
        <w:rPr>
          <w:rFonts w:asciiTheme="minorHAnsi" w:hAnsiTheme="minorHAnsi"/>
        </w:rPr>
        <w:t xml:space="preserve"> </w:t>
      </w:r>
      <w:r w:rsidR="00D6467D">
        <w:rPr>
          <w:rFonts w:asciiTheme="minorHAnsi" w:hAnsiTheme="minorHAnsi"/>
        </w:rPr>
        <w:t>Risk Management Framework</w:t>
      </w:r>
      <w:r w:rsidRPr="006C6CFC">
        <w:rPr>
          <w:rFonts w:asciiTheme="minorHAnsi" w:hAnsiTheme="minorHAnsi"/>
        </w:rPr>
        <w:t xml:space="preserve"> are developed </w:t>
      </w:r>
      <w:r w:rsidR="00510E12" w:rsidRPr="006C6CFC">
        <w:rPr>
          <w:rFonts w:asciiTheme="minorHAnsi" w:hAnsiTheme="minorHAnsi"/>
        </w:rPr>
        <w:t xml:space="preserve">with collaboration in mind </w:t>
      </w:r>
      <w:r w:rsidRPr="006C6CFC">
        <w:rPr>
          <w:rFonts w:asciiTheme="minorHAnsi" w:hAnsiTheme="minorHAnsi"/>
        </w:rPr>
        <w:t xml:space="preserve">and </w:t>
      </w:r>
      <w:r w:rsidR="00510E12" w:rsidRPr="006C6CFC">
        <w:rPr>
          <w:rFonts w:asciiTheme="minorHAnsi" w:hAnsiTheme="minorHAnsi"/>
        </w:rPr>
        <w:t xml:space="preserve">will be </w:t>
      </w:r>
      <w:r w:rsidRPr="006C6CFC">
        <w:rPr>
          <w:rFonts w:asciiTheme="minorHAnsi" w:hAnsiTheme="minorHAnsi"/>
        </w:rPr>
        <w:t>revised collaboratively</w:t>
      </w:r>
      <w:r w:rsidR="00510E12" w:rsidRPr="006C6CFC">
        <w:rPr>
          <w:rFonts w:asciiTheme="minorHAnsi" w:hAnsiTheme="minorHAnsi"/>
        </w:rPr>
        <w:t xml:space="preserve"> as conditions warrant</w:t>
      </w:r>
      <w:r w:rsidRPr="006C6CFC">
        <w:rPr>
          <w:rFonts w:asciiTheme="minorHAnsi" w:hAnsiTheme="minorHAnsi"/>
        </w:rPr>
        <w:t>.</w:t>
      </w:r>
    </w:p>
    <w:p w14:paraId="672B7B93" w14:textId="0A30B20A" w:rsidR="003074F9" w:rsidRDefault="003074F9" w:rsidP="003074F9">
      <w:pPr>
        <w:pStyle w:val="Heading3"/>
      </w:pPr>
      <w:r>
        <w:t>Background</w:t>
      </w:r>
    </w:p>
    <w:p w14:paraId="13CF44F5" w14:textId="6F877300" w:rsidR="00440090" w:rsidRDefault="002B1591" w:rsidP="002B1591">
      <w:pPr>
        <w:rPr>
          <w:rFonts w:asciiTheme="minorHAnsi" w:hAnsiTheme="minorHAnsi"/>
        </w:rPr>
      </w:pPr>
      <w:r w:rsidRPr="006C6CFC">
        <w:rPr>
          <w:rFonts w:asciiTheme="minorHAnsi" w:hAnsiTheme="minorHAnsi"/>
        </w:rPr>
        <w:t xml:space="preserve">Cybersecurity is a collective responsibility which requires policy that applies to all components of the University of Wisconsin-Madison.  </w:t>
      </w:r>
      <w:r w:rsidR="00440090" w:rsidRPr="00440090">
        <w:rPr>
          <w:rFonts w:asciiTheme="minorHAnsi" w:hAnsiTheme="minorHAnsi"/>
        </w:rPr>
        <w:t>Threat, vulnerability and likelihood of exploitation are complex and unique to specific business processes and technolog</w:t>
      </w:r>
      <w:r w:rsidR="00440090">
        <w:rPr>
          <w:rFonts w:asciiTheme="minorHAnsi" w:hAnsiTheme="minorHAnsi"/>
        </w:rPr>
        <w:t>ies</w:t>
      </w:r>
      <w:r w:rsidR="00440090" w:rsidRPr="00440090">
        <w:rPr>
          <w:rFonts w:asciiTheme="minorHAnsi" w:hAnsiTheme="minorHAnsi"/>
        </w:rPr>
        <w:t xml:space="preserve">. Cybersecurity risk is measurable depending on quantified or classified aspects of the data; characteristics of the information system; the definitions and characteristics of internal or external threat, system or environmental vulnerabilities; and the likelihood that the event or situation may manifest itself within a given application, information system or architecture.  </w:t>
      </w:r>
      <w:r w:rsidR="00440090">
        <w:rPr>
          <w:rFonts w:asciiTheme="minorHAnsi" w:hAnsiTheme="minorHAnsi"/>
        </w:rPr>
        <w:t xml:space="preserve">External threats evolve rapidly and are persistent based on the criminal intent or the resources of the attacker, whether they are criminal or nation state backed. </w:t>
      </w:r>
      <w:r w:rsidR="00440090" w:rsidRPr="00440090">
        <w:rPr>
          <w:rFonts w:asciiTheme="minorHAnsi" w:hAnsiTheme="minorHAnsi"/>
        </w:rPr>
        <w:t xml:space="preserve">Internal threats can be accidental or intentional.  </w:t>
      </w:r>
    </w:p>
    <w:p w14:paraId="2C8A5441" w14:textId="39253ABB" w:rsidR="002B1591" w:rsidRPr="006C6CFC" w:rsidRDefault="002B1591" w:rsidP="002B1591">
      <w:pPr>
        <w:rPr>
          <w:rFonts w:asciiTheme="minorHAnsi" w:hAnsiTheme="minorHAnsi"/>
        </w:rPr>
      </w:pPr>
      <w:r w:rsidRPr="006C6CFC">
        <w:rPr>
          <w:rFonts w:asciiTheme="minorHAnsi" w:hAnsiTheme="minorHAnsi"/>
        </w:rPr>
        <w:t>The impact of using diverse but competing approaches in implementing security controls applied to information systems tends to elevate overall cybersecurity risk</w:t>
      </w:r>
      <w:r w:rsidRPr="006C6CFC">
        <w:rPr>
          <w:rStyle w:val="FootnoteReference"/>
          <w:rFonts w:asciiTheme="minorHAnsi" w:hAnsiTheme="minorHAnsi"/>
        </w:rPr>
        <w:footnoteReference w:id="2"/>
      </w:r>
      <w:r w:rsidRPr="006C6CFC">
        <w:rPr>
          <w:rFonts w:asciiTheme="minorHAnsi" w:hAnsiTheme="minorHAnsi"/>
        </w:rPr>
        <w:t xml:space="preserve">. The management of cybersecurity risk will use a detailed </w:t>
      </w:r>
      <w:r w:rsidR="00D6467D">
        <w:rPr>
          <w:rFonts w:asciiTheme="minorHAnsi" w:hAnsiTheme="minorHAnsi"/>
        </w:rPr>
        <w:t>Risk Management Framework</w:t>
      </w:r>
      <w:r w:rsidRPr="006C6CFC">
        <w:rPr>
          <w:rFonts w:asciiTheme="minorHAnsi" w:hAnsiTheme="minorHAnsi"/>
        </w:rPr>
        <w:t xml:space="preserve"> to balance among academic / business needs, the potential impact of adverse events, and the cost to reduce the likelihood and severity of those events. </w:t>
      </w:r>
    </w:p>
    <w:p w14:paraId="63AD9629" w14:textId="77777777" w:rsidR="00A87231" w:rsidRDefault="00DC31A4" w:rsidP="00512CD8">
      <w:pPr>
        <w:pStyle w:val="ListParagraph"/>
        <w:numPr>
          <w:ilvl w:val="0"/>
          <w:numId w:val="2"/>
        </w:numPr>
        <w:ind w:left="450"/>
        <w:rPr>
          <w:rFonts w:asciiTheme="minorHAnsi" w:hAnsiTheme="minorHAnsi"/>
        </w:rPr>
      </w:pPr>
      <w:r w:rsidRPr="006C6CFC">
        <w:rPr>
          <w:rFonts w:asciiTheme="minorHAnsi" w:hAnsiTheme="minorHAnsi"/>
        </w:rPr>
        <w:t>The risk management process is established in policy so that the</w:t>
      </w:r>
      <w:r w:rsidR="000C7E51">
        <w:rPr>
          <w:rFonts w:asciiTheme="minorHAnsi" w:hAnsiTheme="minorHAnsi"/>
        </w:rPr>
        <w:t xml:space="preserve"> University</w:t>
      </w:r>
      <w:r w:rsidRPr="006C6CFC">
        <w:rPr>
          <w:rFonts w:asciiTheme="minorHAnsi" w:hAnsiTheme="minorHAnsi"/>
        </w:rPr>
        <w:t xml:space="preserve"> community </w:t>
      </w:r>
      <w:r w:rsidR="004536C0">
        <w:rPr>
          <w:rFonts w:asciiTheme="minorHAnsi" w:hAnsiTheme="minorHAnsi"/>
        </w:rPr>
        <w:t xml:space="preserve">can share a common </w:t>
      </w:r>
      <w:r w:rsidRPr="006C6CFC">
        <w:rPr>
          <w:rFonts w:asciiTheme="minorHAnsi" w:hAnsiTheme="minorHAnsi"/>
        </w:rPr>
        <w:t>understand</w:t>
      </w:r>
      <w:r w:rsidR="004536C0">
        <w:rPr>
          <w:rFonts w:asciiTheme="minorHAnsi" w:hAnsiTheme="minorHAnsi"/>
        </w:rPr>
        <w:t>ing</w:t>
      </w:r>
      <w:r w:rsidRPr="006C6CFC">
        <w:rPr>
          <w:rFonts w:asciiTheme="minorHAnsi" w:hAnsiTheme="minorHAnsi"/>
        </w:rPr>
        <w:t xml:space="preserve"> that:</w:t>
      </w:r>
    </w:p>
    <w:p w14:paraId="14CA74C4" w14:textId="09AD9804" w:rsidR="00DC31A4" w:rsidRPr="006C6CFC" w:rsidRDefault="00D26254" w:rsidP="00512CD8">
      <w:pPr>
        <w:pStyle w:val="ListParagraph"/>
        <w:numPr>
          <w:ilvl w:val="0"/>
          <w:numId w:val="2"/>
        </w:numPr>
        <w:ind w:left="450"/>
        <w:rPr>
          <w:rFonts w:asciiTheme="minorHAnsi" w:hAnsiTheme="minorHAnsi"/>
        </w:rPr>
      </w:pPr>
      <w:r>
        <w:rPr>
          <w:rFonts w:asciiTheme="minorHAnsi" w:hAnsiTheme="minorHAnsi"/>
        </w:rPr>
        <w:lastRenderedPageBreak/>
        <w:t>The University</w:t>
      </w:r>
      <w:r w:rsidR="00DC31A4" w:rsidRPr="006C6CFC">
        <w:rPr>
          <w:rFonts w:asciiTheme="minorHAnsi" w:hAnsiTheme="minorHAnsi"/>
        </w:rPr>
        <w:t xml:space="preserve"> is determined to manage cybersecurity risk</w:t>
      </w:r>
      <w:r w:rsidR="008C4660" w:rsidRPr="006C6CFC">
        <w:rPr>
          <w:rFonts w:asciiTheme="minorHAnsi" w:hAnsiTheme="minorHAnsi"/>
        </w:rPr>
        <w:t xml:space="preserve"> effectively</w:t>
      </w:r>
      <w:r w:rsidR="00DC31A4" w:rsidRPr="006C6CFC">
        <w:rPr>
          <w:rFonts w:asciiTheme="minorHAnsi" w:hAnsiTheme="minorHAnsi"/>
        </w:rPr>
        <w:t xml:space="preserve">. Not doing so is likely to have unacceptable consequences to individuals and </w:t>
      </w:r>
      <w:r w:rsidR="001E3DF0" w:rsidRPr="006C6CFC">
        <w:rPr>
          <w:rFonts w:asciiTheme="minorHAnsi" w:hAnsiTheme="minorHAnsi"/>
        </w:rPr>
        <w:t xml:space="preserve">increase cost to </w:t>
      </w:r>
      <w:r w:rsidR="00DC31A4" w:rsidRPr="006C6CFC">
        <w:rPr>
          <w:rFonts w:asciiTheme="minorHAnsi" w:hAnsiTheme="minorHAnsi"/>
        </w:rPr>
        <w:t>the institution.</w:t>
      </w:r>
    </w:p>
    <w:p w14:paraId="35EE50FB" w14:textId="2C5ED442" w:rsidR="00DC31A4" w:rsidRPr="006C6CFC" w:rsidRDefault="00DC31A4" w:rsidP="00512CD8">
      <w:pPr>
        <w:pStyle w:val="ListParagraph"/>
        <w:numPr>
          <w:ilvl w:val="0"/>
          <w:numId w:val="2"/>
        </w:numPr>
        <w:ind w:left="450"/>
        <w:rPr>
          <w:rFonts w:asciiTheme="minorHAnsi" w:hAnsiTheme="minorHAnsi"/>
        </w:rPr>
      </w:pPr>
      <w:r w:rsidRPr="006C6CFC">
        <w:rPr>
          <w:rFonts w:asciiTheme="minorHAnsi" w:hAnsiTheme="minorHAnsi"/>
        </w:rPr>
        <w:t xml:space="preserve">This is </w:t>
      </w:r>
      <w:r w:rsidR="00D26254">
        <w:rPr>
          <w:rFonts w:asciiTheme="minorHAnsi" w:hAnsiTheme="minorHAnsi"/>
        </w:rPr>
        <w:t>the University</w:t>
      </w:r>
      <w:r w:rsidRPr="006C6CFC">
        <w:rPr>
          <w:rFonts w:asciiTheme="minorHAnsi" w:hAnsiTheme="minorHAnsi"/>
        </w:rPr>
        <w:t>’s mandatory and universally applicable process for managing cybersecurity risk.</w:t>
      </w:r>
      <w:r w:rsidR="00E57FA4">
        <w:rPr>
          <w:rFonts w:asciiTheme="minorHAnsi" w:hAnsiTheme="minorHAnsi"/>
        </w:rPr>
        <w:t xml:space="preserve"> The</w:t>
      </w:r>
      <w:r w:rsidR="00E57FA4" w:rsidRPr="006C6CFC">
        <w:rPr>
          <w:rFonts w:asciiTheme="minorHAnsi" w:hAnsiTheme="minorHAnsi"/>
        </w:rPr>
        <w:t xml:space="preserve"> process can be tailored to specific technologies, processes</w:t>
      </w:r>
      <w:r w:rsidR="00E57FA4">
        <w:rPr>
          <w:rFonts w:asciiTheme="minorHAnsi" w:hAnsiTheme="minorHAnsi"/>
        </w:rPr>
        <w:t>,</w:t>
      </w:r>
      <w:r w:rsidR="00E57FA4" w:rsidRPr="006C6CFC">
        <w:rPr>
          <w:rFonts w:asciiTheme="minorHAnsi" w:hAnsiTheme="minorHAnsi"/>
        </w:rPr>
        <w:t xml:space="preserve"> or services.  </w:t>
      </w:r>
    </w:p>
    <w:p w14:paraId="7099211C" w14:textId="6AB1869F" w:rsidR="00DC31A4" w:rsidRDefault="00DC31A4" w:rsidP="00512CD8">
      <w:pPr>
        <w:pStyle w:val="ListParagraph"/>
        <w:numPr>
          <w:ilvl w:val="0"/>
          <w:numId w:val="2"/>
        </w:numPr>
        <w:ind w:left="450"/>
        <w:rPr>
          <w:rFonts w:asciiTheme="minorHAnsi" w:hAnsiTheme="minorHAnsi"/>
        </w:rPr>
      </w:pPr>
      <w:r w:rsidRPr="006C6CFC">
        <w:rPr>
          <w:rFonts w:asciiTheme="minorHAnsi" w:hAnsiTheme="minorHAnsi"/>
        </w:rPr>
        <w:t xml:space="preserve">The process must include policy and procedural controls to </w:t>
      </w:r>
      <w:r w:rsidR="00E57FA4">
        <w:rPr>
          <w:rFonts w:asciiTheme="minorHAnsi" w:hAnsiTheme="minorHAnsi"/>
        </w:rPr>
        <w:t>ensure</w:t>
      </w:r>
      <w:r w:rsidRPr="006C6CFC">
        <w:rPr>
          <w:rFonts w:asciiTheme="minorHAnsi" w:hAnsiTheme="minorHAnsi"/>
        </w:rPr>
        <w:t xml:space="preserve"> that privacy and academic freedom are respected.</w:t>
      </w:r>
    </w:p>
    <w:p w14:paraId="3D98342C" w14:textId="77777777" w:rsidR="00DC09E3" w:rsidRPr="006C6CFC" w:rsidRDefault="00DC09E3" w:rsidP="006C6CFC">
      <w:pPr>
        <w:pStyle w:val="Heading3"/>
      </w:pPr>
      <w:r w:rsidRPr="006C6CFC">
        <w:t>Authority</w:t>
      </w:r>
    </w:p>
    <w:p w14:paraId="13163F59" w14:textId="4CAAE4F8" w:rsidR="00DC09E3" w:rsidRPr="006C6CFC" w:rsidRDefault="00F36959" w:rsidP="00DC09E3">
      <w:pPr>
        <w:rPr>
          <w:rFonts w:asciiTheme="minorHAnsi" w:hAnsiTheme="minorHAnsi"/>
        </w:rPr>
      </w:pPr>
      <w:r w:rsidRPr="00CE4F2D">
        <w:rPr>
          <w:rFonts w:asciiTheme="minorHAnsi" w:hAnsiTheme="minorHAnsi"/>
        </w:rPr>
        <w:t xml:space="preserve">This policy was </w:t>
      </w:r>
      <w:r w:rsidR="00A51B8D" w:rsidRPr="00CE4F2D">
        <w:rPr>
          <w:rFonts w:asciiTheme="minorHAnsi" w:hAnsiTheme="minorHAnsi"/>
        </w:rPr>
        <w:t xml:space="preserve">approved by </w:t>
      </w:r>
      <w:r w:rsidR="00CE4F2D" w:rsidRPr="00CE4F2D">
        <w:rPr>
          <w:rFonts w:asciiTheme="minorHAnsi" w:hAnsiTheme="minorHAnsi"/>
        </w:rPr>
        <w:t>the Information Technology Committee on January 19, 2018 and forwarded to the University Committee.  It was presented to the Faculty Senate on February 5, 2018 for information</w:t>
      </w:r>
      <w:r w:rsidRPr="00CE4F2D">
        <w:rPr>
          <w:rFonts w:asciiTheme="minorHAnsi" w:hAnsiTheme="minorHAnsi"/>
        </w:rPr>
        <w:t>, and issued by the Vice Provost for Information Technology</w:t>
      </w:r>
      <w:r w:rsidR="00CE4F2D" w:rsidRPr="00CE4F2D">
        <w:rPr>
          <w:rFonts w:asciiTheme="minorHAnsi" w:hAnsiTheme="minorHAnsi"/>
        </w:rPr>
        <w:t xml:space="preserve"> on February 9, 2018</w:t>
      </w:r>
      <w:r w:rsidRPr="00CE4F2D">
        <w:rPr>
          <w:rFonts w:asciiTheme="minorHAnsi" w:hAnsiTheme="minorHAnsi"/>
        </w:rPr>
        <w:t>.</w:t>
      </w:r>
    </w:p>
    <w:p w14:paraId="5788F81F" w14:textId="77777777" w:rsidR="00DC09E3" w:rsidRPr="006C6CFC" w:rsidRDefault="00DC09E3" w:rsidP="006C6CFC">
      <w:pPr>
        <w:pStyle w:val="Heading3"/>
      </w:pPr>
      <w:r w:rsidRPr="006C6CFC">
        <w:t>Enforcement</w:t>
      </w:r>
    </w:p>
    <w:p w14:paraId="3CA39F58" w14:textId="4E4F7182" w:rsidR="00DC09E3" w:rsidRPr="006C6CFC" w:rsidRDefault="00DC09E3" w:rsidP="00DC09E3">
      <w:pPr>
        <w:rPr>
          <w:rFonts w:asciiTheme="minorHAnsi" w:hAnsiTheme="minorHAnsi"/>
        </w:rPr>
      </w:pPr>
      <w:r w:rsidRPr="006C6CFC">
        <w:rPr>
          <w:rFonts w:asciiTheme="minorHAnsi" w:hAnsiTheme="minorHAnsi"/>
        </w:rPr>
        <w:t>Failure to</w:t>
      </w:r>
      <w:r w:rsidR="000D0946">
        <w:rPr>
          <w:rFonts w:asciiTheme="minorHAnsi" w:hAnsiTheme="minorHAnsi"/>
        </w:rPr>
        <w:t xml:space="preserve"> build and</w:t>
      </w:r>
      <w:r w:rsidRPr="006C6CFC">
        <w:rPr>
          <w:rFonts w:asciiTheme="minorHAnsi" w:hAnsiTheme="minorHAnsi"/>
        </w:rPr>
        <w:t xml:space="preserve"> </w:t>
      </w:r>
      <w:r w:rsidR="000D0946">
        <w:rPr>
          <w:rFonts w:asciiTheme="minorHAnsi" w:hAnsiTheme="minorHAnsi"/>
        </w:rPr>
        <w:t>maintain information systems that adhere to the policy and principles or which significantly deviate from the Implementation Plan will likely increase risk to University data and information systems.  Significant architecture, development or operating and process deviations which result is elevated risk or which impact compliance</w:t>
      </w:r>
      <w:r w:rsidRPr="006C6CFC">
        <w:rPr>
          <w:rFonts w:asciiTheme="minorHAnsi" w:hAnsiTheme="minorHAnsi"/>
        </w:rPr>
        <w:t xml:space="preserve"> may result in the following:</w:t>
      </w:r>
    </w:p>
    <w:p w14:paraId="6C24C3E4" w14:textId="628F041C" w:rsidR="00DC09E3" w:rsidRPr="006C6CFC" w:rsidRDefault="00DC09E3" w:rsidP="005F57B8">
      <w:pPr>
        <w:pStyle w:val="ListParagraph"/>
        <w:numPr>
          <w:ilvl w:val="0"/>
          <w:numId w:val="3"/>
        </w:numPr>
        <w:ind w:left="450"/>
        <w:rPr>
          <w:rFonts w:asciiTheme="minorHAnsi" w:hAnsiTheme="minorHAnsi"/>
        </w:rPr>
      </w:pPr>
      <w:r w:rsidRPr="006C6CFC">
        <w:rPr>
          <w:rFonts w:asciiTheme="minorHAnsi" w:hAnsiTheme="minorHAnsi"/>
        </w:rPr>
        <w:t xml:space="preserve">Computing services or devices may be denied access to </w:t>
      </w:r>
      <w:r w:rsidR="000C7E51">
        <w:rPr>
          <w:rFonts w:asciiTheme="minorHAnsi" w:hAnsiTheme="minorHAnsi"/>
        </w:rPr>
        <w:t>University</w:t>
      </w:r>
      <w:r w:rsidRPr="006C6CFC">
        <w:rPr>
          <w:rFonts w:asciiTheme="minorHAnsi" w:hAnsiTheme="minorHAnsi"/>
        </w:rPr>
        <w:t xml:space="preserve"> information resources.</w:t>
      </w:r>
    </w:p>
    <w:p w14:paraId="597BE242" w14:textId="21F82E56" w:rsidR="00DC09E3" w:rsidRPr="006C6CFC" w:rsidRDefault="000C7E51" w:rsidP="005F57B8">
      <w:pPr>
        <w:pStyle w:val="ListParagraph"/>
        <w:numPr>
          <w:ilvl w:val="0"/>
          <w:numId w:val="3"/>
        </w:numPr>
        <w:ind w:left="450"/>
        <w:rPr>
          <w:rFonts w:asciiTheme="minorHAnsi" w:hAnsiTheme="minorHAnsi"/>
        </w:rPr>
      </w:pPr>
      <w:r>
        <w:rPr>
          <w:rFonts w:asciiTheme="minorHAnsi" w:hAnsiTheme="minorHAnsi"/>
        </w:rPr>
        <w:t>University</w:t>
      </w:r>
      <w:r w:rsidR="00DC09E3" w:rsidRPr="006C6CFC">
        <w:rPr>
          <w:rFonts w:asciiTheme="minorHAnsi" w:hAnsiTheme="minorHAnsi"/>
        </w:rPr>
        <w:t xml:space="preserve"> employees may be subject to disciplinary action up to and including termination of employment.</w:t>
      </w:r>
    </w:p>
    <w:p w14:paraId="00A3F57E" w14:textId="77777777" w:rsidR="00DC09E3" w:rsidRPr="006C6CFC" w:rsidRDefault="00DC09E3" w:rsidP="005F57B8">
      <w:pPr>
        <w:pStyle w:val="ListParagraph"/>
        <w:numPr>
          <w:ilvl w:val="0"/>
          <w:numId w:val="3"/>
        </w:numPr>
        <w:ind w:left="450"/>
        <w:rPr>
          <w:rFonts w:asciiTheme="minorHAnsi" w:hAnsiTheme="minorHAnsi"/>
        </w:rPr>
      </w:pPr>
      <w:r w:rsidRPr="006C6CFC">
        <w:rPr>
          <w:rFonts w:asciiTheme="minorHAnsi" w:hAnsiTheme="minorHAnsi"/>
        </w:rPr>
        <w:t>Contractors or associates may be subject to penalty under the governing agreement. Compliance may be a consideration affecting new or renewed agreements.</w:t>
      </w:r>
    </w:p>
    <w:p w14:paraId="2D0D8B63" w14:textId="77777777" w:rsidR="00DC09E3" w:rsidRPr="006C6CFC" w:rsidRDefault="00DC09E3" w:rsidP="006C6CFC">
      <w:pPr>
        <w:pStyle w:val="Heading3"/>
      </w:pPr>
      <w:r w:rsidRPr="006C6CFC">
        <w:t>Contact</w:t>
      </w:r>
    </w:p>
    <w:p w14:paraId="6E06293C" w14:textId="0C05BD27" w:rsidR="00167720" w:rsidRPr="006C6CFC" w:rsidRDefault="00F36959" w:rsidP="00F36959">
      <w:r w:rsidRPr="001D0CA9">
        <w:rPr>
          <w:rFonts w:asciiTheme="minorHAnsi" w:hAnsiTheme="minorHAnsi"/>
        </w:rPr>
        <w:t xml:space="preserve">Please address questions or comments to the Office of Cybersecurity at </w:t>
      </w:r>
      <w:hyperlink r:id="rId11" w:history="1">
        <w:r w:rsidR="006B75A1" w:rsidRPr="001D0CA9">
          <w:rPr>
            <w:rStyle w:val="Hyperlink"/>
            <w:rFonts w:asciiTheme="minorHAnsi" w:hAnsiTheme="minorHAnsi"/>
          </w:rPr>
          <w:t>cybersecurity@cio.wisc.edu</w:t>
        </w:r>
      </w:hyperlink>
      <w:r w:rsidRPr="001D0CA9">
        <w:rPr>
          <w:rFonts w:asciiTheme="minorHAnsi" w:hAnsiTheme="minorHAnsi"/>
        </w:rPr>
        <w:t>.</w:t>
      </w:r>
      <w:r>
        <w:rPr>
          <w:rFonts w:asciiTheme="minorHAnsi" w:hAnsiTheme="minorHAnsi"/>
        </w:rPr>
        <w:t xml:space="preserve"> </w:t>
      </w:r>
    </w:p>
    <w:sectPr w:rsidR="00167720" w:rsidRPr="006C6CFC" w:rsidSect="00490C60">
      <w:headerReference w:type="default" r:id="rId12"/>
      <w:footerReference w:type="default" r:id="rId13"/>
      <w:pgSz w:w="12240" w:h="15840"/>
      <w:pgMar w:top="1152" w:right="1440" w:bottom="720" w:left="1440" w:header="360" w:footer="360" w:gutter="0"/>
      <w:pgNumType w:start="1"/>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3FBB8" w14:textId="77777777" w:rsidR="00E33283" w:rsidRDefault="00E33283" w:rsidP="001F560A">
      <w:r>
        <w:separator/>
      </w:r>
    </w:p>
    <w:p w14:paraId="175C8AAD" w14:textId="77777777" w:rsidR="00E33283" w:rsidRDefault="00E33283" w:rsidP="001F560A"/>
  </w:endnote>
  <w:endnote w:type="continuationSeparator" w:id="0">
    <w:p w14:paraId="569C1718" w14:textId="77777777" w:rsidR="00E33283" w:rsidRDefault="00E33283" w:rsidP="001F560A">
      <w:r>
        <w:continuationSeparator/>
      </w:r>
    </w:p>
    <w:p w14:paraId="3D2EDFFE" w14:textId="77777777" w:rsidR="00E33283" w:rsidRDefault="00E33283" w:rsidP="001F56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8BF1A" w14:textId="50FA366D" w:rsidR="00E410F5" w:rsidRPr="00464D1F" w:rsidRDefault="00E410F5" w:rsidP="00A041E7">
    <w:pPr>
      <w:pStyle w:val="Footer"/>
      <w:tabs>
        <w:tab w:val="clear" w:pos="8640"/>
        <w:tab w:val="right" w:pos="9180"/>
      </w:tabs>
      <w:spacing w:before="240"/>
      <w:rPr>
        <w:rFonts w:asciiTheme="minorHAnsi" w:hAnsiTheme="minorHAnsi"/>
        <w:sz w:val="22"/>
      </w:rPr>
    </w:pPr>
    <w:r w:rsidRPr="00464D1F">
      <w:rPr>
        <w:rFonts w:asciiTheme="minorHAnsi" w:hAnsiTheme="minorHAnsi"/>
        <w:sz w:val="22"/>
      </w:rPr>
      <w:tab/>
    </w:r>
    <w:r w:rsidRPr="00464D1F">
      <w:rPr>
        <w:rFonts w:asciiTheme="minorHAnsi" w:hAnsiTheme="minorHAnsi"/>
        <w:sz w:val="22"/>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62F3C" w14:textId="3907C20F" w:rsidR="00E410F5" w:rsidRPr="00464D1F" w:rsidRDefault="00DD3C39" w:rsidP="00A041E7">
    <w:pPr>
      <w:pStyle w:val="Footer"/>
      <w:tabs>
        <w:tab w:val="clear" w:pos="8640"/>
        <w:tab w:val="right" w:pos="9180"/>
      </w:tabs>
      <w:spacing w:before="240"/>
      <w:rPr>
        <w:rFonts w:asciiTheme="minorHAnsi" w:hAnsiTheme="minorHAnsi"/>
        <w:sz w:val="22"/>
      </w:rPr>
    </w:pPr>
    <w:r>
      <w:rPr>
        <w:rFonts w:asciiTheme="minorHAnsi" w:hAnsiTheme="minorHAnsi"/>
        <w:sz w:val="22"/>
      </w:rPr>
      <w:t>March 6</w:t>
    </w:r>
    <w:r w:rsidR="00CE4F2D">
      <w:rPr>
        <w:rFonts w:asciiTheme="minorHAnsi" w:hAnsiTheme="minorHAnsi"/>
        <w:sz w:val="22"/>
      </w:rPr>
      <w:t>, 2018 Version</w:t>
    </w:r>
    <w:r w:rsidR="00E410F5">
      <w:rPr>
        <w:rFonts w:asciiTheme="minorHAnsi" w:hAnsiTheme="minorHAnsi"/>
        <w:sz w:val="22"/>
      </w:rPr>
      <w:tab/>
    </w:r>
    <w:r w:rsidR="00E410F5">
      <w:rPr>
        <w:rFonts w:asciiTheme="minorHAnsi" w:hAnsiTheme="minorHAnsi"/>
        <w:sz w:val="22"/>
      </w:rPr>
      <w:tab/>
    </w:r>
    <w:r w:rsidR="00E410F5">
      <w:rPr>
        <w:rFonts w:asciiTheme="minorHAnsi" w:hAnsiTheme="minorHAnsi"/>
        <w:sz w:val="22"/>
      </w:rPr>
      <w:fldChar w:fldCharType="begin"/>
    </w:r>
    <w:r w:rsidR="00E410F5">
      <w:rPr>
        <w:rFonts w:asciiTheme="minorHAnsi" w:hAnsiTheme="minorHAnsi"/>
        <w:sz w:val="22"/>
      </w:rPr>
      <w:instrText xml:space="preserve"> PAGE   \* MERGEFORMAT </w:instrText>
    </w:r>
    <w:r w:rsidR="00E410F5">
      <w:rPr>
        <w:rFonts w:asciiTheme="minorHAnsi" w:hAnsiTheme="minorHAnsi"/>
        <w:sz w:val="22"/>
      </w:rPr>
      <w:fldChar w:fldCharType="separate"/>
    </w:r>
    <w:r w:rsidR="00893CAC">
      <w:rPr>
        <w:rFonts w:asciiTheme="minorHAnsi" w:hAnsiTheme="minorHAnsi"/>
        <w:noProof/>
        <w:sz w:val="22"/>
      </w:rPr>
      <w:t>1</w:t>
    </w:r>
    <w:r w:rsidR="00E410F5">
      <w:rPr>
        <w:rFonts w:asciiTheme="minorHAnsi" w:hAnsiTheme="minorHAnsi"/>
        <w:sz w:val="22"/>
      </w:rPr>
      <w:fldChar w:fldCharType="end"/>
    </w:r>
    <w:r w:rsidR="00E410F5">
      <w:rPr>
        <w:rFonts w:asciiTheme="minorHAnsi" w:hAnsiTheme="minorHAnsi"/>
        <w:sz w:val="22"/>
      </w:rPr>
      <w:t xml:space="preserve"> of </w:t>
    </w:r>
    <w:r w:rsidR="00E410F5">
      <w:rPr>
        <w:rFonts w:asciiTheme="minorHAnsi" w:hAnsiTheme="minorHAnsi"/>
        <w:sz w:val="22"/>
      </w:rPr>
      <w:fldChar w:fldCharType="begin"/>
    </w:r>
    <w:r w:rsidR="00E410F5">
      <w:rPr>
        <w:rFonts w:asciiTheme="minorHAnsi" w:hAnsiTheme="minorHAnsi"/>
        <w:sz w:val="22"/>
      </w:rPr>
      <w:instrText xml:space="preserve"> SECTIONPAGES   \* MERGEFORMAT </w:instrText>
    </w:r>
    <w:r w:rsidR="00E410F5">
      <w:rPr>
        <w:rFonts w:asciiTheme="minorHAnsi" w:hAnsiTheme="minorHAnsi"/>
        <w:sz w:val="22"/>
      </w:rPr>
      <w:fldChar w:fldCharType="separate"/>
    </w:r>
    <w:r w:rsidR="00893CAC">
      <w:rPr>
        <w:rFonts w:asciiTheme="minorHAnsi" w:hAnsiTheme="minorHAnsi"/>
        <w:noProof/>
        <w:sz w:val="22"/>
      </w:rPr>
      <w:t>3</w:t>
    </w:r>
    <w:r w:rsidR="00E410F5">
      <w:rPr>
        <w:rFonts w:asciiTheme="minorHAnsi" w:hAnsiTheme="minorHAnsi"/>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087AD" w14:textId="77777777" w:rsidR="00E33283" w:rsidRDefault="00E33283" w:rsidP="001F560A">
      <w:r>
        <w:separator/>
      </w:r>
    </w:p>
    <w:p w14:paraId="3151B6A4" w14:textId="77777777" w:rsidR="00E33283" w:rsidRDefault="00E33283" w:rsidP="001F560A"/>
  </w:footnote>
  <w:footnote w:type="continuationSeparator" w:id="0">
    <w:p w14:paraId="57E5CD88" w14:textId="77777777" w:rsidR="00E33283" w:rsidRDefault="00E33283" w:rsidP="001F560A">
      <w:r>
        <w:continuationSeparator/>
      </w:r>
    </w:p>
    <w:p w14:paraId="260ABAD7" w14:textId="77777777" w:rsidR="00E33283" w:rsidRDefault="00E33283" w:rsidP="001F560A"/>
  </w:footnote>
  <w:footnote w:id="1">
    <w:p w14:paraId="3C3238CA" w14:textId="2A20E7C8" w:rsidR="00731081" w:rsidRDefault="00731081">
      <w:pPr>
        <w:pStyle w:val="FootnoteText"/>
      </w:pPr>
      <w:r w:rsidRPr="001D0CA9">
        <w:rPr>
          <w:rStyle w:val="FootnoteReference"/>
        </w:rPr>
        <w:footnoteRef/>
      </w:r>
      <w:r w:rsidRPr="001D0CA9">
        <w:t xml:space="preserve"> IT Governance is defined at </w:t>
      </w:r>
      <w:hyperlink r:id="rId1" w:history="1">
        <w:r w:rsidR="001D0CA9" w:rsidRPr="001D0CA9">
          <w:rPr>
            <w:rStyle w:val="Hyperlink"/>
          </w:rPr>
          <w:t>https://it.wisc.edu/it-community/governance/</w:t>
        </w:r>
      </w:hyperlink>
      <w:r w:rsidR="001D0CA9">
        <w:t xml:space="preserve"> </w:t>
      </w:r>
      <w:r w:rsidR="006713C4">
        <w:t xml:space="preserve"> </w:t>
      </w:r>
      <w:r>
        <w:t xml:space="preserve"> </w:t>
      </w:r>
    </w:p>
  </w:footnote>
  <w:footnote w:id="2">
    <w:p w14:paraId="51CF07E5" w14:textId="77777777" w:rsidR="002B1591" w:rsidRPr="00FE4A41" w:rsidRDefault="002B1591" w:rsidP="002B1591">
      <w:pPr>
        <w:pStyle w:val="FootnoteText"/>
        <w:rPr>
          <w:rFonts w:asciiTheme="minorHAnsi" w:hAnsiTheme="minorHAnsi"/>
        </w:rPr>
      </w:pPr>
      <w:r w:rsidRPr="00FE4A41">
        <w:rPr>
          <w:rStyle w:val="FootnoteReference"/>
          <w:rFonts w:asciiTheme="minorHAnsi" w:hAnsiTheme="minorHAnsi"/>
        </w:rPr>
        <w:footnoteRef/>
      </w:r>
      <w:r w:rsidRPr="00FE4A41">
        <w:rPr>
          <w:rFonts w:asciiTheme="minorHAnsi" w:hAnsiTheme="minorHAnsi"/>
        </w:rPr>
        <w:t xml:space="preserve"> From </w:t>
      </w:r>
      <w:r w:rsidRPr="00FE4A41">
        <w:rPr>
          <w:rFonts w:asciiTheme="minorHAnsi" w:hAnsiTheme="minorHAnsi"/>
          <w:i/>
        </w:rPr>
        <w:t>Framework for Improving Critical Infrastructure Cybersecurity</w:t>
      </w:r>
      <w:r w:rsidRPr="00FE4A41">
        <w:rPr>
          <w:rFonts w:asciiTheme="minorHAnsi" w:hAnsiTheme="minorHAnsi"/>
        </w:rPr>
        <w:t>, National Institute for Standards and Technology, February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2862F" w14:textId="77777777" w:rsidR="00E410F5" w:rsidRPr="00021BAE" w:rsidRDefault="00E410F5" w:rsidP="001F560A">
    <w:pPr>
      <w:pStyle w:val="Header"/>
      <w:jc w:val="center"/>
      <w:rPr>
        <w:rFonts w:asciiTheme="minorHAnsi" w:hAnsiTheme="minorHAnsi"/>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0F102" w14:textId="10596516" w:rsidR="003619C8" w:rsidRPr="003619C8" w:rsidRDefault="00F4387F" w:rsidP="001F560A">
    <w:pPr>
      <w:pStyle w:val="Header"/>
      <w:jc w:val="center"/>
      <w:rPr>
        <w:rFonts w:asciiTheme="minorHAnsi" w:hAnsiTheme="minorHAnsi"/>
      </w:rPr>
    </w:pPr>
    <w:r>
      <w:rPr>
        <w:rFonts w:asciiTheme="minorHAnsi" w:hAnsiTheme="minorHAnsi"/>
      </w:rPr>
      <w:t xml:space="preserve">FINAL DRAFT (AS </w:t>
    </w:r>
    <w:r w:rsidR="00CE4F2D">
      <w:rPr>
        <w:rFonts w:asciiTheme="minorHAnsi" w:hAnsiTheme="minorHAnsi"/>
      </w:rPr>
      <w:t>APPROVED</w:t>
    </w:r>
    <w:r>
      <w:rPr>
        <w:rFonts w:asciiTheme="minorHAnsi" w:hAnsiTheme="minorHAnsi"/>
      </w:rPr>
      <w:t xml:space="preserve"> BY THE</w:t>
    </w:r>
    <w:r w:rsidR="006713C4">
      <w:rPr>
        <w:rFonts w:asciiTheme="minorHAnsi" w:hAnsiTheme="minorHAnsi"/>
      </w:rPr>
      <w:t xml:space="preserve"> </w:t>
    </w:r>
    <w:r>
      <w:rPr>
        <w:rFonts w:asciiTheme="minorHAnsi" w:hAnsiTheme="minorHAnsi"/>
      </w:rPr>
      <w:t>ITC</w:t>
    </w:r>
    <w:r w:rsidR="002944CD">
      <w:rPr>
        <w:rFonts w:asciiTheme="minorHAnsi" w:hAnsiTheme="minorHAnsi"/>
      </w:rPr>
      <w:t xml:space="preserve">, WITH REVISIONS FOR THE </w:t>
    </w:r>
    <w:r w:rsidR="005158DB">
      <w:rPr>
        <w:rFonts w:asciiTheme="minorHAnsi" w:hAnsiTheme="minorHAnsi"/>
      </w:rPr>
      <w:t xml:space="preserve">UNIVERSITY COMMITTEE AND </w:t>
    </w:r>
    <w:r w:rsidR="002944CD">
      <w:rPr>
        <w:rFonts w:asciiTheme="minorHAnsi" w:hAnsiTheme="minorHAnsi"/>
      </w:rPr>
      <w:t>FACULTY SENATE</w:t>
    </w:r>
    <w:r w:rsidR="003619C8" w:rsidRPr="003619C8">
      <w:rPr>
        <w:rFonts w:asciiTheme="minorHAnsi" w:hAnsiTheme="minorHAnsi"/>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3C4"/>
    <w:multiLevelType w:val="hybridMultilevel"/>
    <w:tmpl w:val="ED2E8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841A5"/>
    <w:multiLevelType w:val="hybridMultilevel"/>
    <w:tmpl w:val="0AB403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535A7"/>
    <w:multiLevelType w:val="hybridMultilevel"/>
    <w:tmpl w:val="52842578"/>
    <w:lvl w:ilvl="0" w:tplc="B6FA060E">
      <w:start w:val="1"/>
      <w:numFmt w:val="decimal"/>
      <w:lvlText w:val="%1."/>
      <w:lvlJc w:val="left"/>
      <w:pPr>
        <w:ind w:left="1080" w:hanging="72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A6D19"/>
    <w:multiLevelType w:val="hybridMultilevel"/>
    <w:tmpl w:val="4B6E51A4"/>
    <w:lvl w:ilvl="0" w:tplc="EEF4AF18">
      <w:start w:val="1"/>
      <w:numFmt w:val="decimal"/>
      <w:lvlText w:val="%1."/>
      <w:lvlJc w:val="left"/>
      <w:pPr>
        <w:ind w:left="720" w:hanging="360"/>
      </w:pPr>
      <w:rPr>
        <w:rFonts w:hint="default"/>
      </w:rPr>
    </w:lvl>
    <w:lvl w:ilvl="1" w:tplc="86E4696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8A1740"/>
    <w:multiLevelType w:val="hybridMultilevel"/>
    <w:tmpl w:val="6FC661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170CC6"/>
    <w:multiLevelType w:val="hybridMultilevel"/>
    <w:tmpl w:val="ED6A8F8C"/>
    <w:lvl w:ilvl="0" w:tplc="67825404">
      <w:start w:val="1"/>
      <w:numFmt w:val="decimal"/>
      <w:pStyle w:val="Heading5"/>
      <w:lvlText w:val="%1."/>
      <w:lvlJc w:val="left"/>
      <w:pPr>
        <w:ind w:left="45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2B53BF"/>
    <w:multiLevelType w:val="hybridMultilevel"/>
    <w:tmpl w:val="BD5CFDEE"/>
    <w:lvl w:ilvl="0" w:tplc="C362161E">
      <w:start w:val="1"/>
      <w:numFmt w:val="decimal"/>
      <w:lvlText w:val="%1"/>
      <w:lvlJc w:val="left"/>
      <w:pPr>
        <w:ind w:left="720" w:hanging="360"/>
      </w:pPr>
      <w:rPr>
        <w:rFonts w:ascii="Arial" w:hAnsi="Arial" w:cs="Arial" w:hint="default"/>
        <w:color w:val="1F4E7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9F6BBE"/>
    <w:multiLevelType w:val="hybridMultilevel"/>
    <w:tmpl w:val="E17ACB98"/>
    <w:lvl w:ilvl="0" w:tplc="04090019">
      <w:start w:val="1"/>
      <w:numFmt w:val="lowerLetter"/>
      <w:lvlText w:val="%1."/>
      <w:lvlJc w:val="left"/>
      <w:pPr>
        <w:ind w:left="1800" w:hanging="360"/>
      </w:pPr>
      <w:rPr>
        <w:rFonts w:hint="default"/>
      </w:rPr>
    </w:lvl>
    <w:lvl w:ilvl="1" w:tplc="04090017">
      <w:start w:val="1"/>
      <w:numFmt w:val="lowerLetter"/>
      <w:lvlText w:val="%2)"/>
      <w:lvlJc w:val="left"/>
      <w:pPr>
        <w:ind w:left="2340" w:hanging="360"/>
      </w:pPr>
      <w:rPr>
        <w:rFonts w:hint="default"/>
        <w:caps w:val="0"/>
        <w:strike w:val="0"/>
        <w:dstrike w:val="0"/>
        <w:vanish w:val="0"/>
        <w:w w:val="97"/>
        <w:sz w:val="24"/>
        <w:szCs w:val="25"/>
        <w:vertAlign w:val="baseline"/>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39A2029"/>
    <w:multiLevelType w:val="hybridMultilevel"/>
    <w:tmpl w:val="112636E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443002B"/>
    <w:multiLevelType w:val="hybridMultilevel"/>
    <w:tmpl w:val="23F6FDB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DFF02A3"/>
    <w:multiLevelType w:val="hybridMultilevel"/>
    <w:tmpl w:val="B13AAAFC"/>
    <w:lvl w:ilvl="0" w:tplc="04090019">
      <w:start w:val="1"/>
      <w:numFmt w:val="lowerLetter"/>
      <w:lvlText w:val="%1."/>
      <w:lvlJc w:val="left"/>
      <w:pPr>
        <w:ind w:left="1800" w:hanging="360"/>
      </w:pPr>
      <w:rPr>
        <w:rFonts w:hint="default"/>
      </w:rPr>
    </w:lvl>
    <w:lvl w:ilvl="1" w:tplc="93885072">
      <w:start w:val="1"/>
      <w:numFmt w:val="decimal"/>
      <w:lvlText w:val="(%2)"/>
      <w:lvlJc w:val="left"/>
      <w:pPr>
        <w:ind w:left="2520" w:hanging="360"/>
      </w:pPr>
      <w:rPr>
        <w:rFonts w:ascii="Times New Roman" w:hAnsi="Times New Roman" w:hint="default"/>
        <w:caps w:val="0"/>
        <w:strike w:val="0"/>
        <w:dstrike w:val="0"/>
        <w:vanish w:val="0"/>
        <w:w w:val="97"/>
        <w:sz w:val="24"/>
        <w:szCs w:val="25"/>
        <w:vertAlign w:val="baseline"/>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B076F0F"/>
    <w:multiLevelType w:val="hybridMultilevel"/>
    <w:tmpl w:val="7F0A4882"/>
    <w:lvl w:ilvl="0" w:tplc="EEF4AF18">
      <w:start w:val="1"/>
      <w:numFmt w:val="decimal"/>
      <w:lvlText w:val="%1."/>
      <w:lvlJc w:val="left"/>
      <w:pPr>
        <w:ind w:left="1800" w:hanging="360"/>
      </w:pPr>
      <w:rPr>
        <w:rFonts w:hint="default"/>
      </w:rPr>
    </w:lvl>
    <w:lvl w:ilvl="1" w:tplc="FBD83848">
      <w:start w:val="1"/>
      <w:numFmt w:val="decimal"/>
      <w:lvlText w:val="(%2)"/>
      <w:lvlJc w:val="left"/>
      <w:pPr>
        <w:ind w:left="2520" w:hanging="360"/>
      </w:pPr>
      <w:rPr>
        <w:rFonts w:ascii="Calibri" w:hAnsi="Calibri" w:hint="default"/>
        <w:caps w:val="0"/>
        <w:strike w:val="0"/>
        <w:dstrike w:val="0"/>
        <w:vanish w:val="0"/>
        <w:w w:val="97"/>
        <w:sz w:val="22"/>
        <w:szCs w:val="25"/>
        <w:vertAlign w:val="baseline"/>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BF348FD"/>
    <w:multiLevelType w:val="hybridMultilevel"/>
    <w:tmpl w:val="8B76CB98"/>
    <w:lvl w:ilvl="0" w:tplc="385C8ECE">
      <w:start w:val="1"/>
      <w:numFmt w:val="decimal"/>
      <w:lvlText w:val="(%1)"/>
      <w:lvlJc w:val="left"/>
      <w:pPr>
        <w:ind w:left="1800" w:hanging="360"/>
      </w:pPr>
      <w:rPr>
        <w:rFonts w:ascii="Calibri" w:hAnsi="Calibri" w:hint="default"/>
        <w:caps w:val="0"/>
        <w:strike w:val="0"/>
        <w:dstrike w:val="0"/>
        <w:vanish w:val="0"/>
        <w:w w:val="97"/>
        <w:sz w:val="22"/>
        <w:szCs w:val="25"/>
        <w:vertAlign w:val="baseli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0F6160E"/>
    <w:multiLevelType w:val="hybridMultilevel"/>
    <w:tmpl w:val="52D65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DE0C93"/>
    <w:multiLevelType w:val="hybridMultilevel"/>
    <w:tmpl w:val="312025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8CF26AB"/>
    <w:multiLevelType w:val="hybridMultilevel"/>
    <w:tmpl w:val="52D65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0D1AAD"/>
    <w:multiLevelType w:val="hybridMultilevel"/>
    <w:tmpl w:val="8E32B67C"/>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0"/>
  </w:num>
  <w:num w:numId="3">
    <w:abstractNumId w:val="15"/>
  </w:num>
  <w:num w:numId="4">
    <w:abstractNumId w:val="12"/>
  </w:num>
  <w:num w:numId="5">
    <w:abstractNumId w:val="3"/>
  </w:num>
  <w:num w:numId="6">
    <w:abstractNumId w:val="2"/>
  </w:num>
  <w:num w:numId="7">
    <w:abstractNumId w:val="9"/>
  </w:num>
  <w:num w:numId="8">
    <w:abstractNumId w:val="16"/>
  </w:num>
  <w:num w:numId="9">
    <w:abstractNumId w:val="11"/>
  </w:num>
  <w:num w:numId="10">
    <w:abstractNumId w:val="8"/>
  </w:num>
  <w:num w:numId="11">
    <w:abstractNumId w:val="10"/>
  </w:num>
  <w:num w:numId="12">
    <w:abstractNumId w:val="7"/>
  </w:num>
  <w:num w:numId="13">
    <w:abstractNumId w:val="1"/>
  </w:num>
  <w:num w:numId="14">
    <w:abstractNumId w:val="14"/>
  </w:num>
  <w:num w:numId="15">
    <w:abstractNumId w:val="13"/>
  </w:num>
  <w:num w:numId="16">
    <w:abstractNumId w:val="4"/>
  </w:num>
  <w:num w:numId="1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B5E"/>
    <w:rsid w:val="00005EF9"/>
    <w:rsid w:val="00016912"/>
    <w:rsid w:val="00020616"/>
    <w:rsid w:val="00021BAE"/>
    <w:rsid w:val="000335B5"/>
    <w:rsid w:val="0003774C"/>
    <w:rsid w:val="00042074"/>
    <w:rsid w:val="00043C13"/>
    <w:rsid w:val="0006413E"/>
    <w:rsid w:val="00075AAE"/>
    <w:rsid w:val="000863C8"/>
    <w:rsid w:val="00086A79"/>
    <w:rsid w:val="00090A20"/>
    <w:rsid w:val="0009264D"/>
    <w:rsid w:val="00095B32"/>
    <w:rsid w:val="000A3B52"/>
    <w:rsid w:val="000C1F89"/>
    <w:rsid w:val="000C6E0A"/>
    <w:rsid w:val="000C7E51"/>
    <w:rsid w:val="000D0946"/>
    <w:rsid w:val="000E7516"/>
    <w:rsid w:val="000E791A"/>
    <w:rsid w:val="000F6D10"/>
    <w:rsid w:val="00101766"/>
    <w:rsid w:val="00101D57"/>
    <w:rsid w:val="00120CF0"/>
    <w:rsid w:val="001346DC"/>
    <w:rsid w:val="00142C4B"/>
    <w:rsid w:val="00144F9D"/>
    <w:rsid w:val="00160016"/>
    <w:rsid w:val="00167720"/>
    <w:rsid w:val="00167E54"/>
    <w:rsid w:val="00181191"/>
    <w:rsid w:val="001869EF"/>
    <w:rsid w:val="00193851"/>
    <w:rsid w:val="0019431A"/>
    <w:rsid w:val="001975E8"/>
    <w:rsid w:val="001A56FA"/>
    <w:rsid w:val="001A6703"/>
    <w:rsid w:val="001B2BB5"/>
    <w:rsid w:val="001D0CA9"/>
    <w:rsid w:val="001E3DF0"/>
    <w:rsid w:val="001F16C9"/>
    <w:rsid w:val="001F560A"/>
    <w:rsid w:val="002169C6"/>
    <w:rsid w:val="002233EE"/>
    <w:rsid w:val="002252B0"/>
    <w:rsid w:val="0023024C"/>
    <w:rsid w:val="0023738D"/>
    <w:rsid w:val="002430AB"/>
    <w:rsid w:val="00251538"/>
    <w:rsid w:val="002545A4"/>
    <w:rsid w:val="00260CB2"/>
    <w:rsid w:val="00270DAF"/>
    <w:rsid w:val="00275ED7"/>
    <w:rsid w:val="00276048"/>
    <w:rsid w:val="002809B0"/>
    <w:rsid w:val="00282FD9"/>
    <w:rsid w:val="002830D0"/>
    <w:rsid w:val="0028383E"/>
    <w:rsid w:val="002944CD"/>
    <w:rsid w:val="002B1591"/>
    <w:rsid w:val="002C0DAF"/>
    <w:rsid w:val="002C2159"/>
    <w:rsid w:val="002C242D"/>
    <w:rsid w:val="002E210E"/>
    <w:rsid w:val="002E3855"/>
    <w:rsid w:val="00301178"/>
    <w:rsid w:val="003074F9"/>
    <w:rsid w:val="0031045F"/>
    <w:rsid w:val="00334A4F"/>
    <w:rsid w:val="00342477"/>
    <w:rsid w:val="00354D63"/>
    <w:rsid w:val="00356AE0"/>
    <w:rsid w:val="003619C8"/>
    <w:rsid w:val="00367F28"/>
    <w:rsid w:val="00376CB9"/>
    <w:rsid w:val="00391915"/>
    <w:rsid w:val="003953DA"/>
    <w:rsid w:val="003A79BF"/>
    <w:rsid w:val="003B09F5"/>
    <w:rsid w:val="003B2DC5"/>
    <w:rsid w:val="003B5960"/>
    <w:rsid w:val="003C74D4"/>
    <w:rsid w:val="00404139"/>
    <w:rsid w:val="00404DF1"/>
    <w:rsid w:val="004200ED"/>
    <w:rsid w:val="004237E2"/>
    <w:rsid w:val="00423CC8"/>
    <w:rsid w:val="00435DB7"/>
    <w:rsid w:val="00440090"/>
    <w:rsid w:val="00442B8C"/>
    <w:rsid w:val="00443122"/>
    <w:rsid w:val="004536C0"/>
    <w:rsid w:val="00461B01"/>
    <w:rsid w:val="00464D1F"/>
    <w:rsid w:val="00464E68"/>
    <w:rsid w:val="00466EDE"/>
    <w:rsid w:val="00477D3A"/>
    <w:rsid w:val="00490C60"/>
    <w:rsid w:val="00491D9C"/>
    <w:rsid w:val="00492924"/>
    <w:rsid w:val="004935A8"/>
    <w:rsid w:val="00496BF4"/>
    <w:rsid w:val="004A0D7C"/>
    <w:rsid w:val="004A44D3"/>
    <w:rsid w:val="004B48B5"/>
    <w:rsid w:val="004C573E"/>
    <w:rsid w:val="004D107D"/>
    <w:rsid w:val="004D6460"/>
    <w:rsid w:val="004D783F"/>
    <w:rsid w:val="004E29E8"/>
    <w:rsid w:val="004F4066"/>
    <w:rsid w:val="0050237C"/>
    <w:rsid w:val="00503452"/>
    <w:rsid w:val="00507DA0"/>
    <w:rsid w:val="00510E12"/>
    <w:rsid w:val="00512CD8"/>
    <w:rsid w:val="005151A2"/>
    <w:rsid w:val="005158DB"/>
    <w:rsid w:val="00523571"/>
    <w:rsid w:val="00524D15"/>
    <w:rsid w:val="00532B35"/>
    <w:rsid w:val="0053481D"/>
    <w:rsid w:val="00546E1C"/>
    <w:rsid w:val="00560A0F"/>
    <w:rsid w:val="00563766"/>
    <w:rsid w:val="005706B5"/>
    <w:rsid w:val="0057571B"/>
    <w:rsid w:val="00583E50"/>
    <w:rsid w:val="005B0747"/>
    <w:rsid w:val="005B1720"/>
    <w:rsid w:val="005B4104"/>
    <w:rsid w:val="005C19CB"/>
    <w:rsid w:val="005C1F59"/>
    <w:rsid w:val="005C30AA"/>
    <w:rsid w:val="005E3B91"/>
    <w:rsid w:val="005F57B8"/>
    <w:rsid w:val="005F6CE9"/>
    <w:rsid w:val="006235B9"/>
    <w:rsid w:val="00632803"/>
    <w:rsid w:val="006450BB"/>
    <w:rsid w:val="00645F9E"/>
    <w:rsid w:val="00670820"/>
    <w:rsid w:val="006713C4"/>
    <w:rsid w:val="006802F8"/>
    <w:rsid w:val="00681AEB"/>
    <w:rsid w:val="00693FCC"/>
    <w:rsid w:val="006B58AC"/>
    <w:rsid w:val="006B6B00"/>
    <w:rsid w:val="006B75A1"/>
    <w:rsid w:val="006C1FCE"/>
    <w:rsid w:val="006C3C2A"/>
    <w:rsid w:val="006C6CFC"/>
    <w:rsid w:val="006D1CFD"/>
    <w:rsid w:val="006D369B"/>
    <w:rsid w:val="006D50D7"/>
    <w:rsid w:val="006E20B1"/>
    <w:rsid w:val="006E70FC"/>
    <w:rsid w:val="006F113A"/>
    <w:rsid w:val="006F33F2"/>
    <w:rsid w:val="00701922"/>
    <w:rsid w:val="00707790"/>
    <w:rsid w:val="00710EC7"/>
    <w:rsid w:val="00713DD4"/>
    <w:rsid w:val="00713E92"/>
    <w:rsid w:val="007167E2"/>
    <w:rsid w:val="0071767B"/>
    <w:rsid w:val="00726992"/>
    <w:rsid w:val="00726DEC"/>
    <w:rsid w:val="00731081"/>
    <w:rsid w:val="007324D4"/>
    <w:rsid w:val="00732AB8"/>
    <w:rsid w:val="00736D3D"/>
    <w:rsid w:val="007751BE"/>
    <w:rsid w:val="0078365A"/>
    <w:rsid w:val="0079032F"/>
    <w:rsid w:val="00796036"/>
    <w:rsid w:val="007C48C3"/>
    <w:rsid w:val="007C6C32"/>
    <w:rsid w:val="007D482F"/>
    <w:rsid w:val="007E5668"/>
    <w:rsid w:val="00810DC9"/>
    <w:rsid w:val="00816B08"/>
    <w:rsid w:val="00817B6B"/>
    <w:rsid w:val="0082122F"/>
    <w:rsid w:val="00823EBC"/>
    <w:rsid w:val="00825EF8"/>
    <w:rsid w:val="00826F1C"/>
    <w:rsid w:val="00845C9F"/>
    <w:rsid w:val="00852988"/>
    <w:rsid w:val="00872BB6"/>
    <w:rsid w:val="00872CA0"/>
    <w:rsid w:val="0087415B"/>
    <w:rsid w:val="00882851"/>
    <w:rsid w:val="00882C66"/>
    <w:rsid w:val="00884BC3"/>
    <w:rsid w:val="0088784D"/>
    <w:rsid w:val="008926DD"/>
    <w:rsid w:val="00893CAC"/>
    <w:rsid w:val="00897DC6"/>
    <w:rsid w:val="008A185B"/>
    <w:rsid w:val="008A7520"/>
    <w:rsid w:val="008C4660"/>
    <w:rsid w:val="008E1A20"/>
    <w:rsid w:val="008E2074"/>
    <w:rsid w:val="008F2413"/>
    <w:rsid w:val="008F2952"/>
    <w:rsid w:val="00903B80"/>
    <w:rsid w:val="00904FE0"/>
    <w:rsid w:val="00910ED6"/>
    <w:rsid w:val="00912D7C"/>
    <w:rsid w:val="00915161"/>
    <w:rsid w:val="00915FF2"/>
    <w:rsid w:val="00920883"/>
    <w:rsid w:val="0092339B"/>
    <w:rsid w:val="009256DD"/>
    <w:rsid w:val="00931C14"/>
    <w:rsid w:val="00933BC0"/>
    <w:rsid w:val="00946520"/>
    <w:rsid w:val="00961DCC"/>
    <w:rsid w:val="009816DC"/>
    <w:rsid w:val="0098528D"/>
    <w:rsid w:val="009919FC"/>
    <w:rsid w:val="009931E0"/>
    <w:rsid w:val="009A468B"/>
    <w:rsid w:val="009B26EE"/>
    <w:rsid w:val="009B2AF5"/>
    <w:rsid w:val="009B6F5C"/>
    <w:rsid w:val="009C484D"/>
    <w:rsid w:val="009D539D"/>
    <w:rsid w:val="009F2346"/>
    <w:rsid w:val="00A03414"/>
    <w:rsid w:val="00A041E7"/>
    <w:rsid w:val="00A12080"/>
    <w:rsid w:val="00A123AA"/>
    <w:rsid w:val="00A34596"/>
    <w:rsid w:val="00A51B8D"/>
    <w:rsid w:val="00A64488"/>
    <w:rsid w:val="00A66280"/>
    <w:rsid w:val="00A71612"/>
    <w:rsid w:val="00A84546"/>
    <w:rsid w:val="00A84860"/>
    <w:rsid w:val="00A87231"/>
    <w:rsid w:val="00A87ED2"/>
    <w:rsid w:val="00A90247"/>
    <w:rsid w:val="00A96902"/>
    <w:rsid w:val="00AA5040"/>
    <w:rsid w:val="00AB7CAB"/>
    <w:rsid w:val="00AD081D"/>
    <w:rsid w:val="00AD50E1"/>
    <w:rsid w:val="00AE56E1"/>
    <w:rsid w:val="00AF34FC"/>
    <w:rsid w:val="00AF4E65"/>
    <w:rsid w:val="00B11B5E"/>
    <w:rsid w:val="00B1394E"/>
    <w:rsid w:val="00B22CFD"/>
    <w:rsid w:val="00B31B78"/>
    <w:rsid w:val="00B323BE"/>
    <w:rsid w:val="00B43267"/>
    <w:rsid w:val="00B44AD2"/>
    <w:rsid w:val="00B53F8D"/>
    <w:rsid w:val="00B612AC"/>
    <w:rsid w:val="00B6473E"/>
    <w:rsid w:val="00B734A9"/>
    <w:rsid w:val="00B7359D"/>
    <w:rsid w:val="00B800F9"/>
    <w:rsid w:val="00B94132"/>
    <w:rsid w:val="00B970EF"/>
    <w:rsid w:val="00BC240A"/>
    <w:rsid w:val="00BC766D"/>
    <w:rsid w:val="00BC79EB"/>
    <w:rsid w:val="00BD098D"/>
    <w:rsid w:val="00BF4CA6"/>
    <w:rsid w:val="00C008C8"/>
    <w:rsid w:val="00C037AF"/>
    <w:rsid w:val="00C13739"/>
    <w:rsid w:val="00C17FFA"/>
    <w:rsid w:val="00C22710"/>
    <w:rsid w:val="00C30EFA"/>
    <w:rsid w:val="00C321A2"/>
    <w:rsid w:val="00C336EB"/>
    <w:rsid w:val="00C35BAB"/>
    <w:rsid w:val="00C36FC7"/>
    <w:rsid w:val="00C42C70"/>
    <w:rsid w:val="00C473A2"/>
    <w:rsid w:val="00C52B50"/>
    <w:rsid w:val="00C8133C"/>
    <w:rsid w:val="00C83181"/>
    <w:rsid w:val="00C8759A"/>
    <w:rsid w:val="00C92224"/>
    <w:rsid w:val="00C95FA4"/>
    <w:rsid w:val="00CA1063"/>
    <w:rsid w:val="00CA13D3"/>
    <w:rsid w:val="00CA7A9F"/>
    <w:rsid w:val="00CB30B5"/>
    <w:rsid w:val="00CC2866"/>
    <w:rsid w:val="00CC36E1"/>
    <w:rsid w:val="00CC3FCB"/>
    <w:rsid w:val="00CE08D1"/>
    <w:rsid w:val="00CE4F2D"/>
    <w:rsid w:val="00CE5C82"/>
    <w:rsid w:val="00CF23FE"/>
    <w:rsid w:val="00CF262F"/>
    <w:rsid w:val="00CF5630"/>
    <w:rsid w:val="00D00737"/>
    <w:rsid w:val="00D05BA8"/>
    <w:rsid w:val="00D07892"/>
    <w:rsid w:val="00D259B1"/>
    <w:rsid w:val="00D26254"/>
    <w:rsid w:val="00D263D6"/>
    <w:rsid w:val="00D418B8"/>
    <w:rsid w:val="00D458F4"/>
    <w:rsid w:val="00D47D0D"/>
    <w:rsid w:val="00D47D13"/>
    <w:rsid w:val="00D47FF3"/>
    <w:rsid w:val="00D5019A"/>
    <w:rsid w:val="00D54D77"/>
    <w:rsid w:val="00D56E84"/>
    <w:rsid w:val="00D6467D"/>
    <w:rsid w:val="00D74689"/>
    <w:rsid w:val="00D74A2B"/>
    <w:rsid w:val="00D772DF"/>
    <w:rsid w:val="00D931DD"/>
    <w:rsid w:val="00DA7FD4"/>
    <w:rsid w:val="00DB3EC8"/>
    <w:rsid w:val="00DB4F9A"/>
    <w:rsid w:val="00DB655A"/>
    <w:rsid w:val="00DB6913"/>
    <w:rsid w:val="00DC09E3"/>
    <w:rsid w:val="00DC31A4"/>
    <w:rsid w:val="00DC720C"/>
    <w:rsid w:val="00DD1212"/>
    <w:rsid w:val="00DD24EA"/>
    <w:rsid w:val="00DD3C39"/>
    <w:rsid w:val="00DD4408"/>
    <w:rsid w:val="00DD4DA8"/>
    <w:rsid w:val="00DD6F03"/>
    <w:rsid w:val="00DF56E6"/>
    <w:rsid w:val="00DF6BB7"/>
    <w:rsid w:val="00E03A67"/>
    <w:rsid w:val="00E11356"/>
    <w:rsid w:val="00E13FB0"/>
    <w:rsid w:val="00E26A39"/>
    <w:rsid w:val="00E33283"/>
    <w:rsid w:val="00E410F5"/>
    <w:rsid w:val="00E41D95"/>
    <w:rsid w:val="00E50A5F"/>
    <w:rsid w:val="00E526B1"/>
    <w:rsid w:val="00E545B7"/>
    <w:rsid w:val="00E57FA4"/>
    <w:rsid w:val="00E655F0"/>
    <w:rsid w:val="00E6794A"/>
    <w:rsid w:val="00E8000B"/>
    <w:rsid w:val="00E87D5D"/>
    <w:rsid w:val="00E942F3"/>
    <w:rsid w:val="00EB0E44"/>
    <w:rsid w:val="00EB4453"/>
    <w:rsid w:val="00EE16BF"/>
    <w:rsid w:val="00EF783A"/>
    <w:rsid w:val="00F062B0"/>
    <w:rsid w:val="00F25DA9"/>
    <w:rsid w:val="00F326EC"/>
    <w:rsid w:val="00F32EDB"/>
    <w:rsid w:val="00F36959"/>
    <w:rsid w:val="00F42A96"/>
    <w:rsid w:val="00F4387F"/>
    <w:rsid w:val="00F450EF"/>
    <w:rsid w:val="00F47033"/>
    <w:rsid w:val="00F54064"/>
    <w:rsid w:val="00F56F86"/>
    <w:rsid w:val="00F57253"/>
    <w:rsid w:val="00F60C36"/>
    <w:rsid w:val="00F64280"/>
    <w:rsid w:val="00F87D1F"/>
    <w:rsid w:val="00F9252D"/>
    <w:rsid w:val="00FA478A"/>
    <w:rsid w:val="00FC3ECC"/>
    <w:rsid w:val="00FE4A41"/>
    <w:rsid w:val="00FF1627"/>
    <w:rsid w:val="00FF5E1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F6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vertAlign w:val="superscript"/>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60A"/>
    <w:pPr>
      <w:spacing w:before="120" w:after="120"/>
    </w:pPr>
    <w:rPr>
      <w:rFonts w:ascii="Times New Roman" w:hAnsi="Times New Roman" w:cs="Times New Roman"/>
      <w:sz w:val="24"/>
      <w:szCs w:val="24"/>
      <w:vertAlign w:val="baseline"/>
    </w:rPr>
  </w:style>
  <w:style w:type="paragraph" w:styleId="Heading1">
    <w:name w:val="heading 1"/>
    <w:basedOn w:val="Normal"/>
    <w:next w:val="Normal"/>
    <w:link w:val="Heading1Char"/>
    <w:qFormat/>
    <w:rsid w:val="00691E46"/>
    <w:pPr>
      <w:keepNext/>
      <w:outlineLvl w:val="0"/>
    </w:pPr>
    <w:rPr>
      <w:rFonts w:eastAsia="Times New Roman"/>
      <w:u w:val="single"/>
    </w:rPr>
  </w:style>
  <w:style w:type="paragraph" w:styleId="Heading2">
    <w:name w:val="heading 2"/>
    <w:basedOn w:val="Normal"/>
    <w:next w:val="Normal"/>
    <w:link w:val="Heading2Char"/>
    <w:uiPriority w:val="9"/>
    <w:unhideWhenUsed/>
    <w:qFormat/>
    <w:rsid w:val="00916F09"/>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C6CFC"/>
    <w:pPr>
      <w:keepNext/>
      <w:keepLines/>
      <w:outlineLvl w:val="2"/>
    </w:pPr>
    <w:rPr>
      <w:rFonts w:asciiTheme="minorHAnsi" w:eastAsiaTheme="majorEastAsia" w:hAnsiTheme="minorHAnsi"/>
      <w:b/>
      <w:caps/>
      <w:sz w:val="28"/>
      <w:szCs w:val="28"/>
    </w:rPr>
  </w:style>
  <w:style w:type="paragraph" w:styleId="Heading4">
    <w:name w:val="heading 4"/>
    <w:basedOn w:val="ListParagraph"/>
    <w:next w:val="Normal"/>
    <w:link w:val="Heading4Char"/>
    <w:uiPriority w:val="9"/>
    <w:unhideWhenUsed/>
    <w:qFormat/>
    <w:rsid w:val="00E50A5F"/>
    <w:pPr>
      <w:ind w:left="0"/>
      <w:outlineLvl w:val="3"/>
    </w:pPr>
  </w:style>
  <w:style w:type="paragraph" w:styleId="Heading5">
    <w:name w:val="heading 5"/>
    <w:basedOn w:val="Heading4"/>
    <w:next w:val="Normal"/>
    <w:link w:val="Heading5Char"/>
    <w:uiPriority w:val="9"/>
    <w:unhideWhenUsed/>
    <w:qFormat/>
    <w:rsid w:val="00B970EF"/>
    <w:pPr>
      <w:numPr>
        <w:numId w:val="1"/>
      </w:numPr>
      <w:ind w:left="360"/>
      <w:outlineLvl w:val="4"/>
    </w:pPr>
    <w:rPr>
      <w:rFonts w:asciiTheme="minorHAnsi" w:hAnsi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qFormat/>
    <w:rsid w:val="00244A02"/>
    <w:rPr>
      <w:rFonts w:ascii="Times New Roman" w:eastAsia="Times New Roman" w:hAnsi="Times New Roman" w:cs="Times New Roman"/>
      <w:position w:val="0"/>
      <w:sz w:val="24"/>
      <w:szCs w:val="24"/>
      <w:vertAlign w:val="baseline"/>
    </w:rPr>
  </w:style>
  <w:style w:type="character" w:customStyle="1" w:styleId="HeaderChar">
    <w:name w:val="Header Char"/>
    <w:basedOn w:val="DefaultParagraphFont"/>
    <w:link w:val="Header"/>
    <w:qFormat/>
    <w:rsid w:val="00244A02"/>
    <w:rPr>
      <w:rFonts w:ascii="Times New Roman" w:eastAsia="Times New Roman" w:hAnsi="Times New Roman" w:cs="Times New Roman"/>
      <w:position w:val="0"/>
      <w:sz w:val="24"/>
      <w:szCs w:val="24"/>
      <w:vertAlign w:val="baseline"/>
    </w:rPr>
  </w:style>
  <w:style w:type="character" w:customStyle="1" w:styleId="BalloonTextChar">
    <w:name w:val="Balloon Text Char"/>
    <w:basedOn w:val="DefaultParagraphFont"/>
    <w:link w:val="BalloonText"/>
    <w:uiPriority w:val="99"/>
    <w:semiHidden/>
    <w:qFormat/>
    <w:rsid w:val="00080B54"/>
    <w:rPr>
      <w:rFonts w:ascii="Tahoma" w:hAnsi="Tahoma" w:cs="Tahoma"/>
      <w:position w:val="0"/>
      <w:sz w:val="16"/>
      <w:szCs w:val="16"/>
      <w:vertAlign w:val="baseline"/>
    </w:rPr>
  </w:style>
  <w:style w:type="character" w:customStyle="1" w:styleId="Heading1Char">
    <w:name w:val="Heading 1 Char"/>
    <w:basedOn w:val="DefaultParagraphFont"/>
    <w:link w:val="Heading1"/>
    <w:qFormat/>
    <w:rsid w:val="00691E46"/>
    <w:rPr>
      <w:rFonts w:ascii="Times New Roman" w:eastAsia="Times New Roman" w:hAnsi="Times New Roman" w:cs="Times New Roman"/>
      <w:position w:val="0"/>
      <w:sz w:val="24"/>
      <w:szCs w:val="24"/>
      <w:u w:val="single"/>
      <w:vertAlign w:val="baseline"/>
    </w:rPr>
  </w:style>
  <w:style w:type="character" w:styleId="CommentReference">
    <w:name w:val="annotation reference"/>
    <w:basedOn w:val="DefaultParagraphFont"/>
    <w:uiPriority w:val="99"/>
    <w:semiHidden/>
    <w:unhideWhenUsed/>
    <w:qFormat/>
    <w:rsid w:val="009630D1"/>
    <w:rPr>
      <w:sz w:val="16"/>
      <w:szCs w:val="16"/>
    </w:rPr>
  </w:style>
  <w:style w:type="character" w:customStyle="1" w:styleId="CommentTextChar">
    <w:name w:val="Comment Text Char"/>
    <w:basedOn w:val="DefaultParagraphFont"/>
    <w:link w:val="CommentText"/>
    <w:uiPriority w:val="99"/>
    <w:semiHidden/>
    <w:qFormat/>
    <w:rsid w:val="009630D1"/>
    <w:rPr>
      <w:rFonts w:ascii="Arial" w:hAnsi="Arial"/>
      <w:position w:val="0"/>
      <w:sz w:val="20"/>
      <w:szCs w:val="20"/>
      <w:vertAlign w:val="baseline"/>
    </w:rPr>
  </w:style>
  <w:style w:type="character" w:customStyle="1" w:styleId="CommentSubjectChar">
    <w:name w:val="Comment Subject Char"/>
    <w:basedOn w:val="CommentTextChar"/>
    <w:link w:val="CommentSubject"/>
    <w:uiPriority w:val="99"/>
    <w:semiHidden/>
    <w:qFormat/>
    <w:rsid w:val="009630D1"/>
    <w:rPr>
      <w:rFonts w:ascii="Arial" w:hAnsi="Arial"/>
      <w:b/>
      <w:bCs/>
      <w:position w:val="0"/>
      <w:sz w:val="20"/>
      <w:szCs w:val="20"/>
      <w:vertAlign w:val="baseline"/>
    </w:rPr>
  </w:style>
  <w:style w:type="character" w:customStyle="1" w:styleId="Heading2Char">
    <w:name w:val="Heading 2 Char"/>
    <w:basedOn w:val="DefaultParagraphFont"/>
    <w:link w:val="Heading2"/>
    <w:uiPriority w:val="9"/>
    <w:qFormat/>
    <w:rsid w:val="00916F09"/>
    <w:rPr>
      <w:rFonts w:asciiTheme="majorHAnsi" w:eastAsiaTheme="majorEastAsia" w:hAnsiTheme="majorHAnsi" w:cstheme="majorBidi"/>
      <w:color w:val="365F91" w:themeColor="accent1" w:themeShade="BF"/>
      <w:position w:val="0"/>
      <w:sz w:val="26"/>
      <w:szCs w:val="26"/>
      <w:vertAlign w:val="baseline"/>
    </w:rPr>
  </w:style>
  <w:style w:type="character" w:customStyle="1" w:styleId="InternetLink">
    <w:name w:val="Internet Link"/>
    <w:basedOn w:val="DefaultParagraphFont"/>
    <w:uiPriority w:val="99"/>
    <w:unhideWhenUsed/>
    <w:rsid w:val="00BD6705"/>
    <w:rPr>
      <w:color w:val="0000FF" w:themeColor="hyperlink"/>
      <w:u w:val="single"/>
    </w:rPr>
  </w:style>
  <w:style w:type="character" w:customStyle="1" w:styleId="ListLabel1">
    <w:name w:val="ListLabel 1"/>
    <w:qFormat/>
    <w:rPr>
      <w:rFonts w:cs="Courier New"/>
      <w:sz w:val="24"/>
    </w:rPr>
  </w:style>
  <w:style w:type="character" w:customStyle="1" w:styleId="ListLabel2">
    <w:name w:val="ListLabel 2"/>
    <w:qFormat/>
    <w:rPr>
      <w:b/>
    </w:rPr>
  </w:style>
  <w:style w:type="character" w:customStyle="1" w:styleId="ListLabel3">
    <w:name w:val="ListLabel 3"/>
    <w:qFormat/>
    <w:rPr>
      <w:sz w:val="20"/>
      <w:szCs w:val="20"/>
    </w:rPr>
  </w:style>
  <w:style w:type="character" w:customStyle="1" w:styleId="ListLabel4">
    <w:name w:val="ListLabel 4"/>
    <w:qFormat/>
    <w:rPr>
      <w:sz w:val="20"/>
    </w:rPr>
  </w:style>
  <w:style w:type="paragraph" w:customStyle="1" w:styleId="Heading">
    <w:name w:val="Heading"/>
    <w:basedOn w:val="Normal"/>
    <w:next w:val="TextBody"/>
    <w:qFormat/>
    <w:pPr>
      <w:keepNext/>
      <w:spacing w:before="24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pPr>
    <w:rPr>
      <w:rFonts w:cs="Mangal"/>
      <w:i/>
      <w:iCs/>
    </w:rPr>
  </w:style>
  <w:style w:type="paragraph" w:customStyle="1" w:styleId="Index">
    <w:name w:val="Index"/>
    <w:basedOn w:val="Normal"/>
    <w:qFormat/>
    <w:pPr>
      <w:suppressLineNumbers/>
    </w:pPr>
    <w:rPr>
      <w:rFonts w:cs="Mangal"/>
    </w:rPr>
  </w:style>
  <w:style w:type="paragraph" w:styleId="Footer">
    <w:name w:val="footer"/>
    <w:basedOn w:val="Normal"/>
    <w:link w:val="FooterChar"/>
    <w:rsid w:val="00244A02"/>
    <w:pPr>
      <w:tabs>
        <w:tab w:val="center" w:pos="4320"/>
        <w:tab w:val="right" w:pos="8640"/>
      </w:tabs>
    </w:pPr>
    <w:rPr>
      <w:rFonts w:eastAsia="Times New Roman"/>
    </w:rPr>
  </w:style>
  <w:style w:type="paragraph" w:styleId="Header">
    <w:name w:val="header"/>
    <w:basedOn w:val="Normal"/>
    <w:link w:val="HeaderChar"/>
    <w:rsid w:val="00244A02"/>
    <w:pPr>
      <w:tabs>
        <w:tab w:val="center" w:pos="4320"/>
        <w:tab w:val="right" w:pos="8640"/>
      </w:tabs>
    </w:pPr>
    <w:rPr>
      <w:rFonts w:eastAsia="Times New Roman"/>
    </w:rPr>
  </w:style>
  <w:style w:type="paragraph" w:styleId="ListParagraph">
    <w:name w:val="List Paragraph"/>
    <w:basedOn w:val="Normal"/>
    <w:uiPriority w:val="34"/>
    <w:qFormat/>
    <w:rsid w:val="00244A02"/>
    <w:pPr>
      <w:ind w:left="720"/>
      <w:contextualSpacing/>
    </w:pPr>
  </w:style>
  <w:style w:type="paragraph" w:styleId="BalloonText">
    <w:name w:val="Balloon Text"/>
    <w:basedOn w:val="Normal"/>
    <w:link w:val="BalloonTextChar"/>
    <w:uiPriority w:val="99"/>
    <w:semiHidden/>
    <w:unhideWhenUsed/>
    <w:qFormat/>
    <w:rsid w:val="00080B54"/>
    <w:rPr>
      <w:rFonts w:ascii="Tahoma" w:hAnsi="Tahoma" w:cs="Tahoma"/>
      <w:sz w:val="16"/>
      <w:szCs w:val="16"/>
    </w:rPr>
  </w:style>
  <w:style w:type="paragraph" w:styleId="CommentText">
    <w:name w:val="annotation text"/>
    <w:basedOn w:val="Normal"/>
    <w:link w:val="CommentTextChar"/>
    <w:uiPriority w:val="99"/>
    <w:semiHidden/>
    <w:unhideWhenUsed/>
    <w:qFormat/>
    <w:rsid w:val="009630D1"/>
    <w:rPr>
      <w:sz w:val="20"/>
      <w:szCs w:val="20"/>
    </w:rPr>
  </w:style>
  <w:style w:type="paragraph" w:styleId="CommentSubject">
    <w:name w:val="annotation subject"/>
    <w:basedOn w:val="CommentText"/>
    <w:link w:val="CommentSubjectChar"/>
    <w:uiPriority w:val="99"/>
    <w:semiHidden/>
    <w:unhideWhenUsed/>
    <w:qFormat/>
    <w:rsid w:val="009630D1"/>
    <w:rPr>
      <w:b/>
      <w:bCs/>
    </w:rPr>
  </w:style>
  <w:style w:type="table" w:styleId="TableGrid">
    <w:name w:val="Table Grid"/>
    <w:basedOn w:val="TableNormal"/>
    <w:uiPriority w:val="59"/>
    <w:rsid w:val="00215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64280"/>
    <w:rPr>
      <w:sz w:val="20"/>
      <w:szCs w:val="20"/>
    </w:rPr>
  </w:style>
  <w:style w:type="character" w:customStyle="1" w:styleId="FootnoteTextChar">
    <w:name w:val="Footnote Text Char"/>
    <w:basedOn w:val="DefaultParagraphFont"/>
    <w:link w:val="FootnoteText"/>
    <w:uiPriority w:val="99"/>
    <w:rsid w:val="00F64280"/>
    <w:rPr>
      <w:rFonts w:ascii="Arial" w:hAnsi="Arial"/>
      <w:sz w:val="20"/>
      <w:szCs w:val="20"/>
      <w:vertAlign w:val="baseline"/>
    </w:rPr>
  </w:style>
  <w:style w:type="character" w:styleId="FootnoteReference">
    <w:name w:val="footnote reference"/>
    <w:basedOn w:val="DefaultParagraphFont"/>
    <w:uiPriority w:val="99"/>
    <w:semiHidden/>
    <w:unhideWhenUsed/>
    <w:rsid w:val="00F64280"/>
    <w:rPr>
      <w:vertAlign w:val="superscript"/>
    </w:rPr>
  </w:style>
  <w:style w:type="paragraph" w:styleId="TOC2">
    <w:name w:val="toc 2"/>
    <w:basedOn w:val="Normal"/>
    <w:next w:val="Normal"/>
    <w:autoRedefine/>
    <w:uiPriority w:val="39"/>
    <w:unhideWhenUsed/>
    <w:rsid w:val="00C321A2"/>
    <w:pPr>
      <w:spacing w:after="100"/>
      <w:ind w:left="220"/>
    </w:pPr>
  </w:style>
  <w:style w:type="character" w:styleId="Hyperlink">
    <w:name w:val="Hyperlink"/>
    <w:basedOn w:val="DefaultParagraphFont"/>
    <w:uiPriority w:val="99"/>
    <w:unhideWhenUsed/>
    <w:rsid w:val="00C321A2"/>
    <w:rPr>
      <w:color w:val="0000FF" w:themeColor="hyperlink"/>
      <w:u w:val="single"/>
    </w:rPr>
  </w:style>
  <w:style w:type="paragraph" w:styleId="Revision">
    <w:name w:val="Revision"/>
    <w:hidden/>
    <w:uiPriority w:val="99"/>
    <w:semiHidden/>
    <w:rsid w:val="00904FE0"/>
    <w:rPr>
      <w:rFonts w:ascii="Arial" w:hAnsi="Arial"/>
      <w:vertAlign w:val="baseline"/>
    </w:rPr>
  </w:style>
  <w:style w:type="character" w:customStyle="1" w:styleId="Heading3Char">
    <w:name w:val="Heading 3 Char"/>
    <w:basedOn w:val="DefaultParagraphFont"/>
    <w:link w:val="Heading3"/>
    <w:uiPriority w:val="9"/>
    <w:rsid w:val="006C6CFC"/>
    <w:rPr>
      <w:rFonts w:eastAsiaTheme="majorEastAsia" w:cs="Times New Roman"/>
      <w:b/>
      <w:caps/>
      <w:sz w:val="28"/>
      <w:szCs w:val="28"/>
      <w:vertAlign w:val="baseline"/>
    </w:rPr>
  </w:style>
  <w:style w:type="character" w:customStyle="1" w:styleId="Heading4Char">
    <w:name w:val="Heading 4 Char"/>
    <w:basedOn w:val="DefaultParagraphFont"/>
    <w:link w:val="Heading4"/>
    <w:uiPriority w:val="9"/>
    <w:rsid w:val="00E50A5F"/>
    <w:rPr>
      <w:rFonts w:ascii="Times New Roman" w:hAnsi="Times New Roman" w:cs="Times New Roman"/>
      <w:sz w:val="24"/>
      <w:szCs w:val="24"/>
      <w:vertAlign w:val="baseline"/>
    </w:rPr>
  </w:style>
  <w:style w:type="table" w:styleId="GridTable5Dark-Accent1">
    <w:name w:val="Grid Table 5 Dark Accent 1"/>
    <w:basedOn w:val="TableNormal"/>
    <w:uiPriority w:val="50"/>
    <w:rsid w:val="00EB0E44"/>
    <w:rPr>
      <w:vertAlign w:val="baseli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Heading5Char">
    <w:name w:val="Heading 5 Char"/>
    <w:basedOn w:val="DefaultParagraphFont"/>
    <w:link w:val="Heading5"/>
    <w:uiPriority w:val="9"/>
    <w:rsid w:val="00B970EF"/>
    <w:rPr>
      <w:rFonts w:cs="Times New Roman"/>
      <w:b/>
      <w:sz w:val="24"/>
      <w:szCs w:val="24"/>
      <w:vertAlign w:val="baseline"/>
    </w:rPr>
  </w:style>
  <w:style w:type="paragraph" w:customStyle="1" w:styleId="xmsonormal">
    <w:name w:val="x_msonormal"/>
    <w:basedOn w:val="Normal"/>
    <w:uiPriority w:val="99"/>
    <w:rsid w:val="00490C60"/>
    <w:pPr>
      <w:spacing w:before="0" w:after="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251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ybersecurity@cio.wisc.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t.wisc.edu/it-community/gover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1EEC8-31C6-4EAF-BC38-8AF6A5E1B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2018-03-09T17:28:00Z</dcterms:created>
  <dcterms:modified xsi:type="dcterms:W3CDTF">2018-03-09T17:28:00Z</dcterms:modified>
  <dc:language/>
</cp:coreProperties>
</file>