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DB6BC" w14:textId="77777777" w:rsidR="00430171" w:rsidRDefault="00430171" w:rsidP="00430171">
      <w:pPr>
        <w:widowControl w:val="0"/>
        <w:autoSpaceDE w:val="0"/>
        <w:autoSpaceDN w:val="0"/>
        <w:adjustRightInd w:val="0"/>
        <w:jc w:val="center"/>
        <w:rPr>
          <w:rFonts w:ascii="Times" w:hAnsi="Times" w:cs="Helvetica Neue Light"/>
          <w:b/>
          <w:color w:val="262626"/>
        </w:rPr>
      </w:pPr>
      <w:r w:rsidRPr="00430171">
        <w:rPr>
          <w:rFonts w:ascii="Times" w:hAnsi="Times" w:cs="Helvetica Neue Light"/>
          <w:b/>
          <w:color w:val="262626"/>
        </w:rPr>
        <w:t>College of Agricultural and Life Sciences</w:t>
      </w:r>
    </w:p>
    <w:p w14:paraId="49483AEA" w14:textId="77777777" w:rsidR="00430171" w:rsidRPr="00430171" w:rsidRDefault="00430171" w:rsidP="00430171">
      <w:pPr>
        <w:widowControl w:val="0"/>
        <w:autoSpaceDE w:val="0"/>
        <w:autoSpaceDN w:val="0"/>
        <w:adjustRightInd w:val="0"/>
        <w:jc w:val="center"/>
        <w:rPr>
          <w:rFonts w:ascii="Times" w:hAnsi="Times" w:cs="Helvetica Neue Light"/>
          <w:b/>
          <w:color w:val="262626"/>
        </w:rPr>
      </w:pPr>
      <w:r w:rsidRPr="00430171">
        <w:rPr>
          <w:rFonts w:ascii="Times" w:hAnsi="Times" w:cs="Helvetica Neue Light"/>
          <w:b/>
          <w:color w:val="262626"/>
        </w:rPr>
        <w:t>Academic Planning Council</w:t>
      </w:r>
    </w:p>
    <w:p w14:paraId="7308FD12" w14:textId="77777777" w:rsidR="00430171" w:rsidRDefault="00430171" w:rsidP="00430171">
      <w:pPr>
        <w:widowControl w:val="0"/>
        <w:autoSpaceDE w:val="0"/>
        <w:autoSpaceDN w:val="0"/>
        <w:adjustRightInd w:val="0"/>
        <w:jc w:val="center"/>
        <w:rPr>
          <w:rFonts w:ascii="Times" w:hAnsi="Times" w:cs="Calibri"/>
          <w:b/>
        </w:rPr>
      </w:pPr>
      <w:r w:rsidRPr="00430171">
        <w:rPr>
          <w:rFonts w:ascii="Times" w:hAnsi="Times" w:cs="Calibri"/>
          <w:b/>
        </w:rPr>
        <w:t>Structure and Governance Rules</w:t>
      </w:r>
    </w:p>
    <w:p w14:paraId="3AE1821E" w14:textId="03E4FB80" w:rsidR="00430171" w:rsidRPr="00430171" w:rsidRDefault="00430171" w:rsidP="00430171">
      <w:pPr>
        <w:widowControl w:val="0"/>
        <w:autoSpaceDE w:val="0"/>
        <w:autoSpaceDN w:val="0"/>
        <w:adjustRightInd w:val="0"/>
        <w:jc w:val="center"/>
        <w:rPr>
          <w:rFonts w:ascii="Times" w:hAnsi="Times" w:cs="Calibri"/>
        </w:rPr>
      </w:pPr>
      <w:r w:rsidRPr="00430171">
        <w:rPr>
          <w:rFonts w:ascii="Times" w:hAnsi="Times" w:cs="Calibri"/>
        </w:rPr>
        <w:t xml:space="preserve">Revised </w:t>
      </w:r>
      <w:r w:rsidR="00F06763">
        <w:rPr>
          <w:rFonts w:ascii="Times" w:hAnsi="Times" w:cs="Calibri"/>
        </w:rPr>
        <w:t>April 1</w:t>
      </w:r>
      <w:r w:rsidRPr="00430171">
        <w:rPr>
          <w:rFonts w:ascii="Times" w:hAnsi="Times" w:cs="Calibri"/>
        </w:rPr>
        <w:t>, 2015</w:t>
      </w:r>
    </w:p>
    <w:p w14:paraId="784985FF" w14:textId="77777777" w:rsidR="00BC7D93" w:rsidRDefault="00BC7D93" w:rsidP="00BC7D9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b/>
        </w:rPr>
      </w:pPr>
    </w:p>
    <w:p w14:paraId="37A68451" w14:textId="77777777" w:rsidR="00BC7D93" w:rsidRDefault="00BC7D93" w:rsidP="00BC7D9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b/>
        </w:rPr>
      </w:pPr>
    </w:p>
    <w:p w14:paraId="0A2EFADC" w14:textId="77777777" w:rsidR="00BC7D93" w:rsidRDefault="00BC7D93" w:rsidP="00BC7D9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b/>
        </w:rPr>
      </w:pPr>
    </w:p>
    <w:p w14:paraId="475A7ED2" w14:textId="77777777" w:rsidR="00BC7D93" w:rsidRPr="00F34C8D" w:rsidRDefault="00BC7D93" w:rsidP="00BC7D9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b/>
        </w:rPr>
      </w:pPr>
      <w:r w:rsidRPr="00F34C8D">
        <w:rPr>
          <w:rFonts w:ascii="Times" w:hAnsi="Times"/>
          <w:b/>
        </w:rPr>
        <w:t>Function/Charge</w:t>
      </w:r>
    </w:p>
    <w:p w14:paraId="75C02144" w14:textId="24BEC3B5" w:rsidR="00BC7D93" w:rsidRPr="00F34C8D" w:rsidRDefault="00BC7D93" w:rsidP="00BC7D93">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rPr>
      </w:pPr>
      <w:r w:rsidRPr="00F34C8D">
        <w:rPr>
          <w:rFonts w:ascii="Times" w:hAnsi="Times"/>
        </w:rPr>
        <w:t>The Academic Planning Council is established in accordance with Section 3.08 of the University of Wisconsin-Madison Fa</w:t>
      </w:r>
      <w:r w:rsidR="00727615">
        <w:rPr>
          <w:rFonts w:ascii="Times" w:hAnsi="Times"/>
        </w:rPr>
        <w:t xml:space="preserve">culty Policies and Procedures. </w:t>
      </w:r>
      <w:r w:rsidRPr="00F34C8D">
        <w:rPr>
          <w:rFonts w:ascii="Times" w:hAnsi="Times"/>
        </w:rPr>
        <w:t>The council advises the Dean of the College of Agricultural and Life Sciences on:</w:t>
      </w:r>
    </w:p>
    <w:p w14:paraId="66C92BE1" w14:textId="77777777" w:rsidR="00BC7D93" w:rsidRPr="00F34C8D" w:rsidRDefault="00BC7D93" w:rsidP="00BC7D93">
      <w:pPr>
        <w:tabs>
          <w:tab w:val="left" w:pos="-1440"/>
          <w:tab w:val="left" w:pos="-720"/>
          <w:tab w:val="left" w:pos="720"/>
          <w:tab w:val="left" w:pos="1120"/>
          <w:tab w:val="left" w:pos="1520"/>
          <w:tab w:val="left" w:pos="4500"/>
          <w:tab w:val="left" w:pos="10080"/>
          <w:tab w:val="left" w:pos="10800"/>
          <w:tab w:val="left" w:pos="11520"/>
        </w:tabs>
        <w:rPr>
          <w:rFonts w:ascii="Times" w:hAnsi="Times"/>
        </w:rPr>
      </w:pPr>
    </w:p>
    <w:p w14:paraId="4EA55272" w14:textId="77777777" w:rsidR="00BC7D93" w:rsidRPr="00F34C8D" w:rsidRDefault="00BC7D93" w:rsidP="00BC7D93">
      <w:pPr>
        <w:numPr>
          <w:ilvl w:val="0"/>
          <w:numId w:val="2"/>
        </w:numPr>
        <w:tabs>
          <w:tab w:val="left" w:pos="-1440"/>
          <w:tab w:val="left" w:pos="-720"/>
          <w:tab w:val="left" w:pos="720"/>
          <w:tab w:val="left" w:pos="1120"/>
          <w:tab w:val="left" w:pos="1520"/>
          <w:tab w:val="left" w:pos="4500"/>
          <w:tab w:val="left" w:pos="10080"/>
          <w:tab w:val="left" w:pos="10800"/>
          <w:tab w:val="left" w:pos="11520"/>
        </w:tabs>
        <w:rPr>
          <w:rFonts w:ascii="Times" w:hAnsi="Times"/>
        </w:rPr>
      </w:pPr>
      <w:r w:rsidRPr="00F34C8D">
        <w:rPr>
          <w:rFonts w:ascii="Times" w:hAnsi="Times"/>
        </w:rPr>
        <w:t>Developing strategic and long-range plans.</w:t>
      </w:r>
    </w:p>
    <w:p w14:paraId="3758B4FC" w14:textId="77777777" w:rsidR="00BC7D93" w:rsidRPr="00F34C8D" w:rsidRDefault="00BC7D93" w:rsidP="00BC7D93">
      <w:pPr>
        <w:numPr>
          <w:ilvl w:val="0"/>
          <w:numId w:val="2"/>
        </w:numPr>
        <w:tabs>
          <w:tab w:val="left" w:pos="-1440"/>
          <w:tab w:val="left" w:pos="-720"/>
          <w:tab w:val="left" w:pos="720"/>
          <w:tab w:val="left" w:pos="1120"/>
          <w:tab w:val="left" w:pos="1520"/>
          <w:tab w:val="left" w:pos="4500"/>
          <w:tab w:val="left" w:pos="10080"/>
          <w:tab w:val="left" w:pos="10800"/>
          <w:tab w:val="left" w:pos="11520"/>
        </w:tabs>
        <w:rPr>
          <w:rFonts w:ascii="Times" w:hAnsi="Times"/>
        </w:rPr>
      </w:pPr>
      <w:r w:rsidRPr="00F34C8D">
        <w:rPr>
          <w:rFonts w:ascii="Times" w:hAnsi="Times"/>
        </w:rPr>
        <w:t>College program reviews and future development or contraction of academic programs.</w:t>
      </w:r>
    </w:p>
    <w:p w14:paraId="6123EBA8" w14:textId="77777777" w:rsidR="00BC7D93" w:rsidRPr="00F34C8D" w:rsidRDefault="00BC7D93" w:rsidP="00BC7D93">
      <w:pPr>
        <w:numPr>
          <w:ilvl w:val="0"/>
          <w:numId w:val="2"/>
        </w:numPr>
        <w:tabs>
          <w:tab w:val="left" w:pos="-1440"/>
          <w:tab w:val="left" w:pos="-720"/>
          <w:tab w:val="left" w:pos="720"/>
          <w:tab w:val="left" w:pos="1120"/>
          <w:tab w:val="left" w:pos="1520"/>
          <w:tab w:val="left" w:pos="4500"/>
          <w:tab w:val="left" w:pos="10080"/>
          <w:tab w:val="left" w:pos="10800"/>
          <w:tab w:val="left" w:pos="11520"/>
        </w:tabs>
        <w:rPr>
          <w:rFonts w:ascii="Times" w:hAnsi="Times"/>
        </w:rPr>
      </w:pPr>
      <w:r w:rsidRPr="00F34C8D">
        <w:rPr>
          <w:rFonts w:ascii="Times" w:hAnsi="Times"/>
        </w:rPr>
        <w:t>Factors relevant to the capacity of the College to fulfill its mission.</w:t>
      </w:r>
    </w:p>
    <w:p w14:paraId="3A146A24" w14:textId="77777777" w:rsidR="00BC7D93" w:rsidRPr="00F34C8D" w:rsidRDefault="00BC7D93" w:rsidP="00BC7D93">
      <w:pPr>
        <w:numPr>
          <w:ilvl w:val="0"/>
          <w:numId w:val="2"/>
        </w:numPr>
        <w:tabs>
          <w:tab w:val="left" w:pos="-1440"/>
          <w:tab w:val="left" w:pos="-720"/>
          <w:tab w:val="left" w:pos="720"/>
          <w:tab w:val="left" w:pos="1120"/>
          <w:tab w:val="left" w:pos="1520"/>
          <w:tab w:val="left" w:pos="4500"/>
          <w:tab w:val="left" w:pos="10080"/>
          <w:tab w:val="left" w:pos="10800"/>
          <w:tab w:val="left" w:pos="11520"/>
        </w:tabs>
        <w:rPr>
          <w:rFonts w:ascii="Times" w:hAnsi="Times"/>
        </w:rPr>
      </w:pPr>
      <w:r w:rsidRPr="00F34C8D">
        <w:rPr>
          <w:rFonts w:ascii="Times" w:hAnsi="Times"/>
        </w:rPr>
        <w:t>Budgetary planning and resource allocation.</w:t>
      </w:r>
    </w:p>
    <w:p w14:paraId="6320B7BB" w14:textId="77777777" w:rsidR="003A35F2" w:rsidRDefault="00BC7D93" w:rsidP="003A35F2">
      <w:pPr>
        <w:numPr>
          <w:ilvl w:val="0"/>
          <w:numId w:val="2"/>
        </w:numPr>
        <w:tabs>
          <w:tab w:val="left" w:pos="-1440"/>
          <w:tab w:val="left" w:pos="-720"/>
          <w:tab w:val="left" w:pos="720"/>
          <w:tab w:val="left" w:pos="1120"/>
          <w:tab w:val="left" w:pos="1520"/>
          <w:tab w:val="left" w:pos="4500"/>
          <w:tab w:val="left" w:pos="10080"/>
          <w:tab w:val="left" w:pos="10800"/>
          <w:tab w:val="left" w:pos="11520"/>
        </w:tabs>
        <w:rPr>
          <w:rFonts w:ascii="Times" w:hAnsi="Times"/>
        </w:rPr>
      </w:pPr>
      <w:r w:rsidRPr="00F34C8D">
        <w:rPr>
          <w:rFonts w:ascii="Times" w:hAnsi="Times"/>
        </w:rPr>
        <w:t>Policies related to responsibilities of the departments, centers, institutes and the College for instruction, research, and public service.</w:t>
      </w:r>
    </w:p>
    <w:p w14:paraId="02911793" w14:textId="085BFD92" w:rsidR="00F06763" w:rsidRPr="00F06763" w:rsidRDefault="00C4176E" w:rsidP="003A35F2">
      <w:pPr>
        <w:numPr>
          <w:ilvl w:val="0"/>
          <w:numId w:val="2"/>
        </w:numPr>
        <w:tabs>
          <w:tab w:val="left" w:pos="-1440"/>
          <w:tab w:val="left" w:pos="-720"/>
          <w:tab w:val="left" w:pos="720"/>
          <w:tab w:val="left" w:pos="1120"/>
          <w:tab w:val="left" w:pos="1520"/>
          <w:tab w:val="left" w:pos="4500"/>
          <w:tab w:val="left" w:pos="10080"/>
          <w:tab w:val="left" w:pos="10800"/>
          <w:tab w:val="left" w:pos="11520"/>
        </w:tabs>
        <w:rPr>
          <w:rFonts w:ascii="Times" w:hAnsi="Times"/>
        </w:rPr>
      </w:pPr>
      <w:r>
        <w:rPr>
          <w:rFonts w:ascii="Times" w:hAnsi="Times"/>
        </w:rPr>
        <w:t>D</w:t>
      </w:r>
      <w:r w:rsidR="00F06763" w:rsidRPr="00F06763">
        <w:rPr>
          <w:rFonts w:ascii="Times" w:hAnsi="Times" w:cs="Corbel"/>
          <w:bCs/>
          <w:iCs/>
        </w:rPr>
        <w:t xml:space="preserve">iversity initiatives </w:t>
      </w:r>
      <w:r w:rsidR="00F06763">
        <w:rPr>
          <w:rFonts w:ascii="Times" w:hAnsi="Times" w:cs="Corbel"/>
          <w:bCs/>
          <w:iCs/>
        </w:rPr>
        <w:t>to</w:t>
      </w:r>
      <w:r w:rsidR="00F06763" w:rsidRPr="00F06763">
        <w:rPr>
          <w:rFonts w:ascii="Times" w:hAnsi="Times" w:cs="Corbel"/>
          <w:bCs/>
          <w:iCs/>
        </w:rPr>
        <w:t xml:space="preserve"> ensure excellence in education, research and outreach.</w:t>
      </w:r>
    </w:p>
    <w:p w14:paraId="0EC5B128" w14:textId="77777777" w:rsidR="003A35F2" w:rsidRPr="003A35F2" w:rsidRDefault="003A35F2" w:rsidP="003A35F2">
      <w:pPr>
        <w:tabs>
          <w:tab w:val="left" w:pos="-1440"/>
          <w:tab w:val="left" w:pos="-720"/>
          <w:tab w:val="left" w:pos="720"/>
          <w:tab w:val="left" w:pos="1120"/>
          <w:tab w:val="left" w:pos="1520"/>
          <w:tab w:val="left" w:pos="4500"/>
          <w:tab w:val="left" w:pos="10080"/>
          <w:tab w:val="left" w:pos="10800"/>
          <w:tab w:val="left" w:pos="11520"/>
        </w:tabs>
        <w:ind w:left="360"/>
        <w:rPr>
          <w:rFonts w:ascii="Times" w:hAnsi="Times"/>
        </w:rPr>
      </w:pPr>
    </w:p>
    <w:p w14:paraId="4D2826CA" w14:textId="77777777" w:rsidR="00BC7D93" w:rsidRPr="00F34C8D" w:rsidRDefault="00BC7D93" w:rsidP="00BC7D93">
      <w:pPr>
        <w:widowControl w:val="0"/>
        <w:autoSpaceDE w:val="0"/>
        <w:autoSpaceDN w:val="0"/>
        <w:adjustRightInd w:val="0"/>
        <w:rPr>
          <w:rFonts w:ascii="Times" w:hAnsi="Times" w:cs="Times"/>
          <w:color w:val="272727"/>
        </w:rPr>
      </w:pPr>
      <w:r w:rsidRPr="00F34C8D">
        <w:rPr>
          <w:rFonts w:ascii="Times" w:hAnsi="Times" w:cs="Times"/>
          <w:b/>
          <w:bCs/>
          <w:color w:val="272727"/>
        </w:rPr>
        <w:t>Rules Governing Procedures</w:t>
      </w:r>
    </w:p>
    <w:p w14:paraId="1864EE20"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Agendas of APC meetings will be posted at least five days prior to the meetings.</w:t>
      </w:r>
    </w:p>
    <w:p w14:paraId="730FF3D3"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Any council member may add items to the agenda before five days prior to the meeting.</w:t>
      </w:r>
    </w:p>
    <w:p w14:paraId="4609DA51"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Items may be added to the agenda at the meeting under New Business, but no action may be taken on items not on the previously noticed agenda.</w:t>
      </w:r>
    </w:p>
    <w:p w14:paraId="0309283A"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 xml:space="preserve">Minutes of the APC meetings are available </w:t>
      </w:r>
      <w:r w:rsidR="00B21C53">
        <w:rPr>
          <w:rFonts w:ascii="Times" w:hAnsi="Times" w:cs="Times"/>
          <w:color w:val="272727"/>
        </w:rPr>
        <w:t>on the APC website</w:t>
      </w:r>
      <w:r w:rsidRPr="00F34C8D">
        <w:rPr>
          <w:rFonts w:ascii="Times" w:hAnsi="Times" w:cs="Times"/>
          <w:i/>
          <w:iCs/>
          <w:color w:val="272727"/>
        </w:rPr>
        <w:t>.</w:t>
      </w:r>
    </w:p>
    <w:p w14:paraId="1158E189"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Faculty and staff will be emailed once a year that agendas and minutes a</w:t>
      </w:r>
      <w:r w:rsidR="00B21C53">
        <w:rPr>
          <w:rFonts w:ascii="Times" w:hAnsi="Times" w:cs="Times"/>
          <w:color w:val="272727"/>
        </w:rPr>
        <w:t>re available on the APC website</w:t>
      </w:r>
      <w:r w:rsidRPr="00F34C8D">
        <w:rPr>
          <w:rFonts w:ascii="Times" w:hAnsi="Times" w:cs="Times"/>
          <w:color w:val="272727"/>
        </w:rPr>
        <w:t>.</w:t>
      </w:r>
    </w:p>
    <w:p w14:paraId="19D0FB8C"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 xml:space="preserve">Notice of all CALS committee membership is distributed to faculty at the beginning of the </w:t>
      </w:r>
      <w:proofErr w:type="gramStart"/>
      <w:r w:rsidRPr="00F34C8D">
        <w:rPr>
          <w:rFonts w:ascii="Times" w:hAnsi="Times" w:cs="Times"/>
          <w:color w:val="272727"/>
        </w:rPr>
        <w:t>academic</w:t>
      </w:r>
      <w:proofErr w:type="gramEnd"/>
      <w:r w:rsidRPr="00F34C8D">
        <w:rPr>
          <w:rFonts w:ascii="Times" w:hAnsi="Times" w:cs="Times"/>
          <w:color w:val="272727"/>
        </w:rPr>
        <w:t xml:space="preserve"> year.</w:t>
      </w:r>
    </w:p>
    <w:p w14:paraId="014EEBE0" w14:textId="77777777" w:rsidR="00BC7D93" w:rsidRPr="00F34C8D" w:rsidRDefault="00BC7D93" w:rsidP="00BC7D93">
      <w:pPr>
        <w:widowControl w:val="0"/>
        <w:numPr>
          <w:ilvl w:val="0"/>
          <w:numId w:val="1"/>
        </w:numPr>
        <w:tabs>
          <w:tab w:val="left" w:pos="450"/>
        </w:tabs>
        <w:autoSpaceDE w:val="0"/>
        <w:autoSpaceDN w:val="0"/>
        <w:adjustRightInd w:val="0"/>
        <w:ind w:left="450" w:hanging="450"/>
        <w:rPr>
          <w:rFonts w:ascii="Times" w:hAnsi="Times" w:cs="Times"/>
          <w:color w:val="272727"/>
        </w:rPr>
      </w:pPr>
      <w:r w:rsidRPr="00F34C8D">
        <w:rPr>
          <w:rFonts w:ascii="Times" w:hAnsi="Times" w:cs="Times"/>
          <w:color w:val="272727"/>
        </w:rPr>
        <w:t>In accordance with FPP 3.08.B.2.b, the elected members of the CALS APC shall review the structure and functions of the APC, every five years. The last review was submitted in spring, 2014.</w:t>
      </w:r>
    </w:p>
    <w:p w14:paraId="4BBBA4D3" w14:textId="77777777" w:rsidR="00B21C53" w:rsidRPr="00B21C53" w:rsidRDefault="00B21C53" w:rsidP="00B21C53">
      <w:pPr>
        <w:widowControl w:val="0"/>
        <w:autoSpaceDE w:val="0"/>
        <w:autoSpaceDN w:val="0"/>
        <w:adjustRightInd w:val="0"/>
        <w:rPr>
          <w:rFonts w:ascii="Times" w:hAnsi="Times" w:cs="Times"/>
          <w:b/>
          <w:bCs/>
          <w:color w:val="272727"/>
        </w:rPr>
      </w:pPr>
    </w:p>
    <w:p w14:paraId="78AF122F" w14:textId="77777777" w:rsidR="00B21C53" w:rsidRPr="00B21C53" w:rsidRDefault="00B21C53" w:rsidP="00B21C53">
      <w:pPr>
        <w:widowControl w:val="0"/>
        <w:autoSpaceDE w:val="0"/>
        <w:autoSpaceDN w:val="0"/>
        <w:adjustRightInd w:val="0"/>
        <w:rPr>
          <w:rFonts w:ascii="Times" w:hAnsi="Times" w:cs="Times"/>
          <w:color w:val="272727"/>
        </w:rPr>
      </w:pPr>
      <w:r w:rsidRPr="00B21C53">
        <w:rPr>
          <w:rFonts w:ascii="Times" w:hAnsi="Times" w:cs="Times"/>
          <w:b/>
          <w:bCs/>
          <w:color w:val="272727"/>
        </w:rPr>
        <w:t>Guidelines for Submitting Materials to APC</w:t>
      </w:r>
      <w:r w:rsidRPr="00B21C53">
        <w:rPr>
          <w:rFonts w:ascii="Times" w:hAnsi="Times" w:cs="Times"/>
          <w:color w:val="272727"/>
        </w:rPr>
        <w:t> </w:t>
      </w:r>
    </w:p>
    <w:p w14:paraId="6F599114" w14:textId="77777777" w:rsidR="00B21C53" w:rsidRPr="00B21C53" w:rsidRDefault="00B21C53" w:rsidP="00B21C53">
      <w:pPr>
        <w:widowControl w:val="0"/>
        <w:autoSpaceDE w:val="0"/>
        <w:autoSpaceDN w:val="0"/>
        <w:adjustRightInd w:val="0"/>
        <w:spacing w:after="260"/>
        <w:rPr>
          <w:rFonts w:ascii="Times" w:hAnsi="Times" w:cs="Times"/>
          <w:color w:val="272727"/>
        </w:rPr>
      </w:pPr>
      <w:r w:rsidRPr="00B21C53">
        <w:rPr>
          <w:rFonts w:ascii="Times" w:hAnsi="Times" w:cs="Times"/>
          <w:color w:val="272727"/>
        </w:rPr>
        <w:t>Proposals should be sent from the Chair/Director’s office to the Dean’s office, with a supporting cover memo from the chair/director. Materials must be received at least two weeks before the meeting date. Proposals will be placed on the agenda as meeting time allows, on a first come basis. Incomplete proposals cannot be placed on the APC agenda.</w:t>
      </w:r>
    </w:p>
    <w:p w14:paraId="5A1F9DC8" w14:textId="77777777" w:rsidR="00B21C53" w:rsidRPr="00BC7D93" w:rsidRDefault="00B21C53" w:rsidP="00B21C53">
      <w:pPr>
        <w:widowControl w:val="0"/>
        <w:tabs>
          <w:tab w:val="left" w:pos="940"/>
          <w:tab w:val="left" w:pos="1440"/>
        </w:tabs>
        <w:autoSpaceDE w:val="0"/>
        <w:autoSpaceDN w:val="0"/>
        <w:adjustRightInd w:val="0"/>
        <w:rPr>
          <w:rFonts w:ascii="Times" w:hAnsi="Times" w:cs="Helvetica Neue Light"/>
          <w:b/>
          <w:color w:val="262626"/>
        </w:rPr>
      </w:pPr>
      <w:r w:rsidRPr="00BC7D93">
        <w:rPr>
          <w:rFonts w:ascii="Times" w:hAnsi="Times" w:cs="Helvetica Neue Light"/>
          <w:b/>
          <w:color w:val="262626"/>
        </w:rPr>
        <w:t>The Dean or his/her designee</w:t>
      </w:r>
    </w:p>
    <w:p w14:paraId="09F4E2B1" w14:textId="77777777" w:rsidR="00B21C53" w:rsidRPr="00430171" w:rsidRDefault="00B21C53" w:rsidP="00B21C53">
      <w:pPr>
        <w:widowControl w:val="0"/>
        <w:tabs>
          <w:tab w:val="left" w:pos="220"/>
          <w:tab w:val="left" w:pos="720"/>
        </w:tabs>
        <w:autoSpaceDE w:val="0"/>
        <w:autoSpaceDN w:val="0"/>
        <w:adjustRightInd w:val="0"/>
        <w:rPr>
          <w:rFonts w:ascii="Times" w:hAnsi="Times" w:cs="Helvetica Neue Light"/>
          <w:color w:val="262626"/>
        </w:rPr>
      </w:pPr>
      <w:r w:rsidRPr="00430171">
        <w:rPr>
          <w:rFonts w:ascii="Times" w:hAnsi="Times" w:cs="Helvetica Neue Light"/>
          <w:color w:val="262626"/>
        </w:rPr>
        <w:t xml:space="preserve">The Dean or his/her designee will serve as chair of the </w:t>
      </w:r>
      <w:r>
        <w:rPr>
          <w:rFonts w:ascii="Times" w:hAnsi="Times" w:cs="Helvetica Neue Light"/>
          <w:color w:val="262626"/>
        </w:rPr>
        <w:t>council</w:t>
      </w:r>
      <w:r w:rsidRPr="00430171">
        <w:rPr>
          <w:rFonts w:ascii="Times" w:hAnsi="Times" w:cs="Helvetica Neue Light"/>
          <w:color w:val="262626"/>
        </w:rPr>
        <w:t>.</w:t>
      </w:r>
    </w:p>
    <w:p w14:paraId="12A95C65" w14:textId="77777777" w:rsidR="00BC7D93" w:rsidRDefault="00BC7D93" w:rsidP="00430171">
      <w:pPr>
        <w:widowControl w:val="0"/>
        <w:autoSpaceDE w:val="0"/>
        <w:autoSpaceDN w:val="0"/>
        <w:adjustRightInd w:val="0"/>
        <w:rPr>
          <w:rFonts w:ascii="Times" w:hAnsi="Times" w:cs="Helvetica Neue Light"/>
          <w:b/>
          <w:color w:val="262626"/>
        </w:rPr>
      </w:pPr>
    </w:p>
    <w:p w14:paraId="064A5C19" w14:textId="77777777" w:rsidR="00BC7D93" w:rsidRDefault="00BC7D93">
      <w:pPr>
        <w:rPr>
          <w:rFonts w:ascii="Times" w:hAnsi="Times" w:cs="Helvetica Neue Light"/>
          <w:b/>
          <w:color w:val="262626"/>
        </w:rPr>
      </w:pPr>
      <w:r>
        <w:rPr>
          <w:rFonts w:ascii="Times" w:hAnsi="Times" w:cs="Helvetica Neue Light"/>
          <w:b/>
          <w:color w:val="262626"/>
        </w:rPr>
        <w:br w:type="page"/>
      </w:r>
    </w:p>
    <w:p w14:paraId="6DBBD08B" w14:textId="77777777" w:rsidR="00430171" w:rsidRPr="00BC7D93" w:rsidRDefault="00430171" w:rsidP="00430171">
      <w:pPr>
        <w:widowControl w:val="0"/>
        <w:autoSpaceDE w:val="0"/>
        <w:autoSpaceDN w:val="0"/>
        <w:adjustRightInd w:val="0"/>
        <w:rPr>
          <w:rFonts w:ascii="Times" w:hAnsi="Times" w:cs="Helvetica Neue Light"/>
          <w:b/>
          <w:color w:val="262626"/>
        </w:rPr>
      </w:pPr>
      <w:r w:rsidRPr="00BC7D93">
        <w:rPr>
          <w:rFonts w:ascii="Times" w:hAnsi="Times" w:cs="Helvetica Neue Light"/>
          <w:b/>
          <w:color w:val="262626"/>
        </w:rPr>
        <w:lastRenderedPageBreak/>
        <w:t>Membership</w:t>
      </w:r>
    </w:p>
    <w:p w14:paraId="593C5DCE" w14:textId="77777777" w:rsidR="00430171" w:rsidRDefault="00430171" w:rsidP="00430171">
      <w:pPr>
        <w:widowControl w:val="0"/>
        <w:tabs>
          <w:tab w:val="left" w:pos="220"/>
          <w:tab w:val="left" w:pos="720"/>
        </w:tabs>
        <w:autoSpaceDE w:val="0"/>
        <w:autoSpaceDN w:val="0"/>
        <w:adjustRightInd w:val="0"/>
        <w:rPr>
          <w:rFonts w:ascii="Times" w:hAnsi="Times" w:cs="Helvetica Neue Light"/>
          <w:color w:val="262626"/>
        </w:rPr>
      </w:pPr>
      <w:r w:rsidRPr="00430171">
        <w:rPr>
          <w:rFonts w:ascii="Times" w:hAnsi="Times" w:cs="Helvetica Neue Light"/>
          <w:color w:val="262626"/>
        </w:rPr>
        <w:t xml:space="preserve">The </w:t>
      </w:r>
      <w:r w:rsidR="00B21C53">
        <w:rPr>
          <w:rFonts w:ascii="Times" w:hAnsi="Times" w:cs="Helvetica Neue Light"/>
          <w:color w:val="262626"/>
        </w:rPr>
        <w:t>council</w:t>
      </w:r>
      <w:r w:rsidRPr="00430171">
        <w:rPr>
          <w:rFonts w:ascii="Times" w:hAnsi="Times" w:cs="Helvetica Neue Light"/>
          <w:color w:val="262626"/>
        </w:rPr>
        <w:t xml:space="preserve"> will have twelve </w:t>
      </w:r>
      <w:r>
        <w:rPr>
          <w:rFonts w:ascii="Times" w:hAnsi="Times" w:cs="Helvetica Neue Light"/>
          <w:color w:val="262626"/>
        </w:rPr>
        <w:t xml:space="preserve">elected faculty and two academic staff </w:t>
      </w:r>
      <w:r w:rsidRPr="00430171">
        <w:rPr>
          <w:rFonts w:ascii="Times" w:hAnsi="Times" w:cs="Helvetica Neue Light"/>
          <w:color w:val="262626"/>
        </w:rPr>
        <w:t xml:space="preserve">members. </w:t>
      </w:r>
      <w:r w:rsidR="00B21C53" w:rsidRPr="00430171">
        <w:rPr>
          <w:rFonts w:ascii="Times" w:hAnsi="Times" w:cs="Helvetica Neue Light"/>
          <w:color w:val="262626"/>
        </w:rPr>
        <w:t>C</w:t>
      </w:r>
      <w:r w:rsidR="00B21C53">
        <w:rPr>
          <w:rFonts w:ascii="Times" w:hAnsi="Times" w:cs="Helvetica Neue Light"/>
          <w:color w:val="262626"/>
        </w:rPr>
        <w:t xml:space="preserve">ouncil </w:t>
      </w:r>
      <w:r w:rsidR="00B21C53" w:rsidRPr="00430171">
        <w:rPr>
          <w:rFonts w:ascii="Times" w:hAnsi="Times" w:cs="Helvetica Neue Light"/>
          <w:color w:val="262626"/>
        </w:rPr>
        <w:t>members</w:t>
      </w:r>
      <w:r w:rsidR="00B21C53">
        <w:rPr>
          <w:rFonts w:ascii="Times" w:hAnsi="Times" w:cs="Helvetica Neue Light"/>
          <w:color w:val="262626"/>
        </w:rPr>
        <w:t xml:space="preserve"> terms will be for three years. </w:t>
      </w:r>
      <w:r w:rsidRPr="00430171">
        <w:rPr>
          <w:rFonts w:ascii="Times" w:hAnsi="Times" w:cs="Helvetica Neue Light"/>
          <w:color w:val="262626"/>
        </w:rPr>
        <w:t>Members will be elected from the following areas/divisions:</w:t>
      </w:r>
    </w:p>
    <w:p w14:paraId="7BE784AB" w14:textId="77777777" w:rsidR="00430171" w:rsidRPr="00430171" w:rsidRDefault="00430171" w:rsidP="00430171">
      <w:pPr>
        <w:widowControl w:val="0"/>
        <w:tabs>
          <w:tab w:val="left" w:pos="220"/>
          <w:tab w:val="left" w:pos="720"/>
        </w:tabs>
        <w:autoSpaceDE w:val="0"/>
        <w:autoSpaceDN w:val="0"/>
        <w:adjustRightInd w:val="0"/>
        <w:rPr>
          <w:rFonts w:ascii="Times" w:hAnsi="Times" w:cs="Helvetica Neue Light"/>
          <w:color w:val="262626"/>
        </w:rPr>
      </w:pPr>
    </w:p>
    <w:tbl>
      <w:tblPr>
        <w:tblW w:w="9558" w:type="dxa"/>
        <w:tblBorders>
          <w:top w:val="nil"/>
          <w:left w:val="nil"/>
          <w:right w:val="nil"/>
        </w:tblBorders>
        <w:tblLayout w:type="fixed"/>
        <w:tblLook w:val="0000" w:firstRow="0" w:lastRow="0" w:firstColumn="0" w:lastColumn="0" w:noHBand="0" w:noVBand="0"/>
      </w:tblPr>
      <w:tblGrid>
        <w:gridCol w:w="2088"/>
        <w:gridCol w:w="2610"/>
        <w:gridCol w:w="4860"/>
      </w:tblGrid>
      <w:tr w:rsidR="00430171" w:rsidRPr="00430171" w14:paraId="1753225A" w14:textId="77777777" w:rsidTr="00430171">
        <w:tc>
          <w:tcPr>
            <w:tcW w:w="2088" w:type="dxa"/>
            <w:tcBorders>
              <w:top w:val="single" w:sz="8" w:space="0" w:color="D5D5D5"/>
            </w:tcBorders>
            <w:tcMar>
              <w:left w:w="120" w:type="nil"/>
              <w:bottom w:w="120" w:type="nil"/>
              <w:right w:w="200" w:type="nil"/>
            </w:tcMar>
            <w:vAlign w:val="center"/>
          </w:tcPr>
          <w:p w14:paraId="7BD99658" w14:textId="77777777" w:rsidR="00430171" w:rsidRPr="00430171" w:rsidRDefault="00430171" w:rsidP="00430171">
            <w:pPr>
              <w:widowControl w:val="0"/>
              <w:autoSpaceDE w:val="0"/>
              <w:autoSpaceDN w:val="0"/>
              <w:adjustRightInd w:val="0"/>
              <w:ind w:left="456" w:hanging="456"/>
              <w:rPr>
                <w:rFonts w:ascii="Times" w:hAnsi="Times" w:cs="Helvetica Neue Light"/>
                <w:i/>
                <w:color w:val="262626"/>
              </w:rPr>
            </w:pPr>
            <w:r w:rsidRPr="00430171">
              <w:rPr>
                <w:rFonts w:ascii="Times" w:hAnsi="Times" w:cs="Helvetica Neue Light"/>
                <w:i/>
                <w:color w:val="262626"/>
              </w:rPr>
              <w:t>Division</w:t>
            </w:r>
          </w:p>
        </w:tc>
        <w:tc>
          <w:tcPr>
            <w:tcW w:w="2610" w:type="dxa"/>
            <w:tcBorders>
              <w:top w:val="single" w:sz="8" w:space="0" w:color="D5D5D5"/>
            </w:tcBorders>
            <w:tcMar>
              <w:left w:w="120" w:type="nil"/>
              <w:bottom w:w="120" w:type="nil"/>
              <w:right w:w="200" w:type="nil"/>
            </w:tcMar>
            <w:vAlign w:val="center"/>
          </w:tcPr>
          <w:p w14:paraId="6569A27B" w14:textId="77777777" w:rsidR="00430171" w:rsidRPr="00430171" w:rsidRDefault="00430171" w:rsidP="00430171">
            <w:pPr>
              <w:widowControl w:val="0"/>
              <w:autoSpaceDE w:val="0"/>
              <w:autoSpaceDN w:val="0"/>
              <w:adjustRightInd w:val="0"/>
              <w:ind w:left="456" w:hanging="456"/>
              <w:rPr>
                <w:rFonts w:ascii="Times" w:hAnsi="Times" w:cs="Helvetica Neue Light"/>
                <w:i/>
                <w:color w:val="262626"/>
              </w:rPr>
            </w:pPr>
            <w:r w:rsidRPr="00430171">
              <w:rPr>
                <w:rFonts w:ascii="Times" w:hAnsi="Times" w:cs="Helvetica Neue Light"/>
                <w:i/>
                <w:color w:val="262626"/>
              </w:rPr>
              <w:t># Representatives</w:t>
            </w:r>
          </w:p>
        </w:tc>
        <w:tc>
          <w:tcPr>
            <w:tcW w:w="4860" w:type="dxa"/>
            <w:tcBorders>
              <w:top w:val="single" w:sz="8" w:space="0" w:color="D5D5D5"/>
            </w:tcBorders>
            <w:tcMar>
              <w:left w:w="120" w:type="nil"/>
              <w:bottom w:w="120" w:type="nil"/>
              <w:right w:w="200" w:type="nil"/>
            </w:tcMar>
            <w:vAlign w:val="center"/>
          </w:tcPr>
          <w:p w14:paraId="208B33E9" w14:textId="77777777" w:rsidR="00430171" w:rsidRPr="00430171" w:rsidRDefault="00430171" w:rsidP="00430171">
            <w:pPr>
              <w:widowControl w:val="0"/>
              <w:autoSpaceDE w:val="0"/>
              <w:autoSpaceDN w:val="0"/>
              <w:adjustRightInd w:val="0"/>
              <w:ind w:left="456" w:hanging="456"/>
              <w:rPr>
                <w:rFonts w:ascii="Times" w:hAnsi="Times" w:cs="Helvetica Neue Light"/>
                <w:i/>
                <w:color w:val="262626"/>
              </w:rPr>
            </w:pPr>
            <w:r w:rsidRPr="00430171">
              <w:rPr>
                <w:rFonts w:ascii="Times" w:hAnsi="Times" w:cs="Helvetica Neue Light"/>
                <w:i/>
                <w:color w:val="262626"/>
              </w:rPr>
              <w:t>Department</w:t>
            </w:r>
          </w:p>
        </w:tc>
      </w:tr>
      <w:tr w:rsidR="00430171" w:rsidRPr="00430171" w14:paraId="1972CBCC" w14:textId="77777777" w:rsidTr="00430171">
        <w:tblPrEx>
          <w:tblBorders>
            <w:top w:val="none" w:sz="0" w:space="0" w:color="auto"/>
          </w:tblBorders>
        </w:tblPrEx>
        <w:tc>
          <w:tcPr>
            <w:tcW w:w="2088" w:type="dxa"/>
            <w:tcBorders>
              <w:top w:val="single" w:sz="8" w:space="0" w:color="D5D5D5"/>
            </w:tcBorders>
            <w:tcMar>
              <w:left w:w="120" w:type="nil"/>
              <w:bottom w:w="120" w:type="nil"/>
              <w:right w:w="200" w:type="nil"/>
            </w:tcMar>
          </w:tcPr>
          <w:p w14:paraId="6B598CB7"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Division 1</w:t>
            </w:r>
          </w:p>
        </w:tc>
        <w:tc>
          <w:tcPr>
            <w:tcW w:w="2610" w:type="dxa"/>
            <w:tcBorders>
              <w:top w:val="single" w:sz="8" w:space="0" w:color="D5D5D5"/>
            </w:tcBorders>
            <w:tcMar>
              <w:left w:w="120" w:type="nil"/>
              <w:bottom w:w="120" w:type="nil"/>
              <w:right w:w="200" w:type="nil"/>
            </w:tcMar>
          </w:tcPr>
          <w:p w14:paraId="65784742"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2 representatives</w:t>
            </w:r>
          </w:p>
        </w:tc>
        <w:tc>
          <w:tcPr>
            <w:tcW w:w="4860" w:type="dxa"/>
            <w:tcBorders>
              <w:top w:val="single" w:sz="8" w:space="0" w:color="D5D5D5"/>
            </w:tcBorders>
            <w:tcMar>
              <w:left w:w="120" w:type="nil"/>
              <w:bottom w:w="120" w:type="nil"/>
              <w:right w:w="200" w:type="nil"/>
            </w:tcMar>
          </w:tcPr>
          <w:p w14:paraId="525295B4"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Animal Sciences</w:t>
            </w:r>
          </w:p>
          <w:p w14:paraId="4545F55B"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Biological Systems Engineering</w:t>
            </w:r>
          </w:p>
          <w:p w14:paraId="27E26B2B"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Food Science</w:t>
            </w:r>
          </w:p>
          <w:p w14:paraId="3436128F"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Dairy Science</w:t>
            </w:r>
          </w:p>
        </w:tc>
      </w:tr>
      <w:tr w:rsidR="00430171" w:rsidRPr="00430171" w14:paraId="71F3989D" w14:textId="77777777" w:rsidTr="00430171">
        <w:tblPrEx>
          <w:tblBorders>
            <w:top w:val="none" w:sz="0" w:space="0" w:color="auto"/>
          </w:tblBorders>
        </w:tblPrEx>
        <w:tc>
          <w:tcPr>
            <w:tcW w:w="2088" w:type="dxa"/>
            <w:tcBorders>
              <w:top w:val="single" w:sz="8" w:space="0" w:color="D5D5D5"/>
            </w:tcBorders>
            <w:tcMar>
              <w:left w:w="120" w:type="nil"/>
              <w:bottom w:w="120" w:type="nil"/>
              <w:right w:w="200" w:type="nil"/>
            </w:tcMar>
          </w:tcPr>
          <w:p w14:paraId="64010E66"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Division 2</w:t>
            </w:r>
          </w:p>
        </w:tc>
        <w:tc>
          <w:tcPr>
            <w:tcW w:w="2610" w:type="dxa"/>
            <w:tcBorders>
              <w:top w:val="single" w:sz="8" w:space="0" w:color="D5D5D5"/>
            </w:tcBorders>
            <w:tcMar>
              <w:left w:w="120" w:type="nil"/>
              <w:bottom w:w="120" w:type="nil"/>
              <w:right w:w="200" w:type="nil"/>
            </w:tcMar>
          </w:tcPr>
          <w:p w14:paraId="17924F3A"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2 representatives</w:t>
            </w:r>
          </w:p>
        </w:tc>
        <w:tc>
          <w:tcPr>
            <w:tcW w:w="4860" w:type="dxa"/>
            <w:tcBorders>
              <w:top w:val="single" w:sz="8" w:space="0" w:color="D5D5D5"/>
            </w:tcBorders>
            <w:tcMar>
              <w:left w:w="120" w:type="nil"/>
              <w:bottom w:w="120" w:type="nil"/>
              <w:right w:w="200" w:type="nil"/>
            </w:tcMar>
          </w:tcPr>
          <w:p w14:paraId="62F61453"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Entomology</w:t>
            </w:r>
          </w:p>
          <w:p w14:paraId="15768D18"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Forest and Wildlife Ecology</w:t>
            </w:r>
          </w:p>
          <w:p w14:paraId="000F9C80"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Soil Science</w:t>
            </w:r>
          </w:p>
        </w:tc>
      </w:tr>
      <w:tr w:rsidR="00430171" w:rsidRPr="00430171" w14:paraId="345D925D" w14:textId="77777777" w:rsidTr="00430171">
        <w:tblPrEx>
          <w:tblBorders>
            <w:top w:val="none" w:sz="0" w:space="0" w:color="auto"/>
          </w:tblBorders>
        </w:tblPrEx>
        <w:tc>
          <w:tcPr>
            <w:tcW w:w="2088" w:type="dxa"/>
            <w:tcBorders>
              <w:top w:val="single" w:sz="8" w:space="0" w:color="D5D5D5"/>
            </w:tcBorders>
            <w:tcMar>
              <w:left w:w="120" w:type="nil"/>
              <w:bottom w:w="120" w:type="nil"/>
              <w:right w:w="200" w:type="nil"/>
            </w:tcMar>
          </w:tcPr>
          <w:p w14:paraId="2932AF22"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Division 3</w:t>
            </w:r>
          </w:p>
        </w:tc>
        <w:tc>
          <w:tcPr>
            <w:tcW w:w="2610" w:type="dxa"/>
            <w:tcBorders>
              <w:top w:val="single" w:sz="8" w:space="0" w:color="D5D5D5"/>
            </w:tcBorders>
            <w:tcMar>
              <w:left w:w="120" w:type="nil"/>
              <w:bottom w:w="120" w:type="nil"/>
              <w:right w:w="200" w:type="nil"/>
            </w:tcMar>
          </w:tcPr>
          <w:p w14:paraId="1875626D"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2 representatives</w:t>
            </w:r>
          </w:p>
        </w:tc>
        <w:tc>
          <w:tcPr>
            <w:tcW w:w="4860" w:type="dxa"/>
            <w:tcBorders>
              <w:top w:val="single" w:sz="8" w:space="0" w:color="D5D5D5"/>
            </w:tcBorders>
            <w:tcMar>
              <w:left w:w="120" w:type="nil"/>
              <w:bottom w:w="120" w:type="nil"/>
              <w:right w:w="200" w:type="nil"/>
            </w:tcMar>
          </w:tcPr>
          <w:p w14:paraId="6A4DB67A"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Agricultural and Applied Economics</w:t>
            </w:r>
          </w:p>
          <w:p w14:paraId="425E6014"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Community/Environmental Sociology</w:t>
            </w:r>
          </w:p>
          <w:p w14:paraId="3998BF79"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Landscape Architecture</w:t>
            </w:r>
          </w:p>
          <w:p w14:paraId="33F6677D"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Life Sciences Communication</w:t>
            </w:r>
          </w:p>
          <w:p w14:paraId="0EECFAC8"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Urban and Regional Planning</w:t>
            </w:r>
          </w:p>
        </w:tc>
      </w:tr>
      <w:tr w:rsidR="00430171" w:rsidRPr="00430171" w14:paraId="2EFF8324" w14:textId="77777777" w:rsidTr="00430171">
        <w:tblPrEx>
          <w:tblBorders>
            <w:top w:val="none" w:sz="0" w:space="0" w:color="auto"/>
          </w:tblBorders>
        </w:tblPrEx>
        <w:tc>
          <w:tcPr>
            <w:tcW w:w="2088" w:type="dxa"/>
            <w:tcBorders>
              <w:top w:val="single" w:sz="8" w:space="0" w:color="D5D5D5"/>
            </w:tcBorders>
            <w:tcMar>
              <w:left w:w="120" w:type="nil"/>
              <w:bottom w:w="120" w:type="nil"/>
              <w:right w:w="200" w:type="nil"/>
            </w:tcMar>
          </w:tcPr>
          <w:p w14:paraId="04C4CD1C"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Division 4</w:t>
            </w:r>
          </w:p>
        </w:tc>
        <w:tc>
          <w:tcPr>
            <w:tcW w:w="2610" w:type="dxa"/>
            <w:tcBorders>
              <w:top w:val="single" w:sz="8" w:space="0" w:color="D5D5D5"/>
            </w:tcBorders>
            <w:tcMar>
              <w:left w:w="120" w:type="nil"/>
              <w:bottom w:w="120" w:type="nil"/>
              <w:right w:w="200" w:type="nil"/>
            </w:tcMar>
          </w:tcPr>
          <w:p w14:paraId="0CFD5E0D"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2 representatives</w:t>
            </w:r>
          </w:p>
        </w:tc>
        <w:tc>
          <w:tcPr>
            <w:tcW w:w="4860" w:type="dxa"/>
            <w:tcBorders>
              <w:top w:val="single" w:sz="8" w:space="0" w:color="D5D5D5"/>
            </w:tcBorders>
            <w:tcMar>
              <w:left w:w="120" w:type="nil"/>
              <w:bottom w:w="120" w:type="nil"/>
              <w:right w:w="200" w:type="nil"/>
            </w:tcMar>
          </w:tcPr>
          <w:p w14:paraId="6F0DD902"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Agronomy</w:t>
            </w:r>
          </w:p>
          <w:p w14:paraId="014B1C17"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Horticulture</w:t>
            </w:r>
          </w:p>
          <w:p w14:paraId="3981434C"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Plant Pathology</w:t>
            </w:r>
          </w:p>
        </w:tc>
      </w:tr>
      <w:tr w:rsidR="00430171" w:rsidRPr="00430171" w14:paraId="131146A5" w14:textId="77777777" w:rsidTr="00430171">
        <w:tblPrEx>
          <w:tblBorders>
            <w:top w:val="none" w:sz="0" w:space="0" w:color="auto"/>
          </w:tblBorders>
        </w:tblPrEx>
        <w:tc>
          <w:tcPr>
            <w:tcW w:w="2088" w:type="dxa"/>
            <w:tcBorders>
              <w:top w:val="single" w:sz="8" w:space="0" w:color="D5D5D5"/>
            </w:tcBorders>
            <w:tcMar>
              <w:left w:w="120" w:type="nil"/>
              <w:bottom w:w="120" w:type="nil"/>
              <w:right w:w="200" w:type="nil"/>
            </w:tcMar>
          </w:tcPr>
          <w:p w14:paraId="1B56DACA"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Division 5</w:t>
            </w:r>
          </w:p>
        </w:tc>
        <w:tc>
          <w:tcPr>
            <w:tcW w:w="2610" w:type="dxa"/>
            <w:tcBorders>
              <w:top w:val="single" w:sz="8" w:space="0" w:color="D5D5D5"/>
            </w:tcBorders>
            <w:tcMar>
              <w:left w:w="120" w:type="nil"/>
              <w:bottom w:w="120" w:type="nil"/>
              <w:right w:w="200" w:type="nil"/>
            </w:tcMar>
          </w:tcPr>
          <w:p w14:paraId="6E1441A2"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3 representatives</w:t>
            </w:r>
          </w:p>
        </w:tc>
        <w:tc>
          <w:tcPr>
            <w:tcW w:w="4860" w:type="dxa"/>
            <w:tcBorders>
              <w:top w:val="single" w:sz="8" w:space="0" w:color="D5D5D5"/>
            </w:tcBorders>
            <w:tcMar>
              <w:left w:w="120" w:type="nil"/>
              <w:bottom w:w="120" w:type="nil"/>
              <w:right w:w="200" w:type="nil"/>
            </w:tcMar>
          </w:tcPr>
          <w:p w14:paraId="1A26E448"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Bacteriology</w:t>
            </w:r>
          </w:p>
          <w:p w14:paraId="61105E85"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Biochemistry</w:t>
            </w:r>
          </w:p>
          <w:p w14:paraId="4C06EF47"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Genetics</w:t>
            </w:r>
          </w:p>
          <w:p w14:paraId="41166443"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Nutritional Sciences</w:t>
            </w:r>
          </w:p>
        </w:tc>
      </w:tr>
      <w:tr w:rsidR="00430171" w:rsidRPr="00430171" w14:paraId="0B000C8C" w14:textId="77777777" w:rsidTr="00430171">
        <w:tblPrEx>
          <w:tblBorders>
            <w:top w:val="none" w:sz="0" w:space="0" w:color="auto"/>
            <w:bottom w:val="single" w:sz="8" w:space="0" w:color="D5D5D5"/>
          </w:tblBorders>
        </w:tblPrEx>
        <w:tc>
          <w:tcPr>
            <w:tcW w:w="2088" w:type="dxa"/>
            <w:tcBorders>
              <w:top w:val="single" w:sz="8" w:space="0" w:color="D5D5D5"/>
              <w:bottom w:val="single" w:sz="8" w:space="0" w:color="D5D5D5"/>
            </w:tcBorders>
            <w:tcMar>
              <w:left w:w="120" w:type="nil"/>
              <w:bottom w:w="120" w:type="nil"/>
              <w:right w:w="200" w:type="nil"/>
            </w:tcMar>
          </w:tcPr>
          <w:p w14:paraId="18CFD56D"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Extension</w:t>
            </w:r>
          </w:p>
        </w:tc>
        <w:tc>
          <w:tcPr>
            <w:tcW w:w="2610" w:type="dxa"/>
            <w:tcBorders>
              <w:top w:val="single" w:sz="8" w:space="0" w:color="D5D5D5"/>
              <w:bottom w:val="single" w:sz="8" w:space="0" w:color="D5D5D5"/>
            </w:tcBorders>
            <w:tcMar>
              <w:left w:w="120" w:type="nil"/>
              <w:bottom w:w="120" w:type="nil"/>
              <w:right w:w="200" w:type="nil"/>
            </w:tcMar>
          </w:tcPr>
          <w:p w14:paraId="783B73E3"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1 representatives</w:t>
            </w:r>
          </w:p>
        </w:tc>
        <w:tc>
          <w:tcPr>
            <w:tcW w:w="4860" w:type="dxa"/>
            <w:tcBorders>
              <w:top w:val="single" w:sz="8" w:space="0" w:color="D5D5D5"/>
              <w:bottom w:val="single" w:sz="8" w:space="0" w:color="D5D5D5"/>
            </w:tcBorders>
            <w:tcMar>
              <w:left w:w="120" w:type="nil"/>
              <w:bottom w:w="120" w:type="nil"/>
              <w:right w:w="200" w:type="nil"/>
            </w:tcMar>
          </w:tcPr>
          <w:p w14:paraId="1BD9BBA3"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Pr>
                <w:rFonts w:ascii="Times" w:hAnsi="Times" w:cs="Helvetica Neue Light"/>
                <w:color w:val="262626"/>
              </w:rPr>
              <w:t>A</w:t>
            </w:r>
            <w:r w:rsidRPr="00430171">
              <w:rPr>
                <w:rFonts w:ascii="Times" w:hAnsi="Times" w:cs="Helvetica Neue Light"/>
                <w:color w:val="262626"/>
              </w:rPr>
              <w:t>ny faculty with extension appointment</w:t>
            </w:r>
          </w:p>
        </w:tc>
      </w:tr>
      <w:tr w:rsidR="00430171" w:rsidRPr="00430171" w14:paraId="71EDFFB4" w14:textId="77777777" w:rsidTr="00430171">
        <w:tblPrEx>
          <w:tblBorders>
            <w:top w:val="none" w:sz="0" w:space="0" w:color="auto"/>
            <w:bottom w:val="single" w:sz="8" w:space="0" w:color="D5D5D5"/>
          </w:tblBorders>
        </w:tblPrEx>
        <w:tc>
          <w:tcPr>
            <w:tcW w:w="2088" w:type="dxa"/>
            <w:tcBorders>
              <w:top w:val="single" w:sz="8" w:space="0" w:color="D5D5D5"/>
            </w:tcBorders>
            <w:tcMar>
              <w:left w:w="120" w:type="nil"/>
              <w:bottom w:w="120" w:type="nil"/>
              <w:right w:w="200" w:type="nil"/>
            </w:tcMar>
          </w:tcPr>
          <w:p w14:paraId="1BEE1068"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Academic Staff</w:t>
            </w:r>
          </w:p>
        </w:tc>
        <w:tc>
          <w:tcPr>
            <w:tcW w:w="2610" w:type="dxa"/>
            <w:tcBorders>
              <w:top w:val="single" w:sz="8" w:space="0" w:color="D5D5D5"/>
            </w:tcBorders>
            <w:tcMar>
              <w:left w:w="120" w:type="nil"/>
              <w:bottom w:w="120" w:type="nil"/>
              <w:right w:w="200" w:type="nil"/>
            </w:tcMar>
          </w:tcPr>
          <w:p w14:paraId="16F82C71" w14:textId="77777777" w:rsidR="00430171" w:rsidRPr="00430171" w:rsidRDefault="00430171" w:rsidP="00430171">
            <w:pPr>
              <w:widowControl w:val="0"/>
              <w:autoSpaceDE w:val="0"/>
              <w:autoSpaceDN w:val="0"/>
              <w:adjustRightInd w:val="0"/>
              <w:ind w:left="456" w:hanging="456"/>
              <w:rPr>
                <w:rFonts w:ascii="Times" w:hAnsi="Times" w:cs="Helvetica Neue Light"/>
                <w:color w:val="262626"/>
              </w:rPr>
            </w:pPr>
            <w:r w:rsidRPr="00430171">
              <w:rPr>
                <w:rFonts w:ascii="Times" w:hAnsi="Times" w:cs="Helvetica Neue Light"/>
                <w:color w:val="262626"/>
              </w:rPr>
              <w:t>2 representatives</w:t>
            </w:r>
          </w:p>
        </w:tc>
        <w:tc>
          <w:tcPr>
            <w:tcW w:w="4860" w:type="dxa"/>
            <w:tcBorders>
              <w:top w:val="single" w:sz="8" w:space="0" w:color="D5D5D5"/>
            </w:tcBorders>
            <w:tcMar>
              <w:left w:w="120" w:type="nil"/>
              <w:bottom w:w="120" w:type="nil"/>
              <w:right w:w="200" w:type="nil"/>
            </w:tcMar>
          </w:tcPr>
          <w:p w14:paraId="49CDA98A" w14:textId="536A7160" w:rsidR="00430171" w:rsidRPr="00430171" w:rsidRDefault="00430171" w:rsidP="00260B1D">
            <w:pPr>
              <w:widowControl w:val="0"/>
              <w:autoSpaceDE w:val="0"/>
              <w:autoSpaceDN w:val="0"/>
              <w:adjustRightInd w:val="0"/>
              <w:rPr>
                <w:rFonts w:ascii="Times" w:hAnsi="Times" w:cs="Helvetica Neue Light"/>
                <w:color w:val="262626"/>
              </w:rPr>
            </w:pPr>
            <w:r>
              <w:rPr>
                <w:rFonts w:ascii="Times" w:hAnsi="Times" w:cs="Helvetica Neue Light"/>
                <w:color w:val="262626"/>
              </w:rPr>
              <w:t>A</w:t>
            </w:r>
            <w:r w:rsidRPr="00430171">
              <w:rPr>
                <w:rFonts w:ascii="Times" w:hAnsi="Times" w:cs="Helvetica Neue Light"/>
                <w:color w:val="262626"/>
              </w:rPr>
              <w:t xml:space="preserve">ny </w:t>
            </w:r>
            <w:r>
              <w:rPr>
                <w:rFonts w:ascii="Times" w:hAnsi="Times" w:cs="Helvetica Neue Light"/>
                <w:color w:val="262626"/>
              </w:rPr>
              <w:t>academic staff</w:t>
            </w:r>
            <w:r w:rsidR="00DD58B2">
              <w:rPr>
                <w:rFonts w:ascii="Times" w:hAnsi="Times" w:cs="Helvetica Neue Light"/>
                <w:color w:val="262626"/>
              </w:rPr>
              <w:t>. At least one representative will also serve on the CALS CASI.</w:t>
            </w:r>
          </w:p>
        </w:tc>
      </w:tr>
    </w:tbl>
    <w:p w14:paraId="52777DCC" w14:textId="77777777" w:rsidR="00430171" w:rsidRDefault="00430171" w:rsidP="00430171">
      <w:pPr>
        <w:widowControl w:val="0"/>
        <w:tabs>
          <w:tab w:val="left" w:pos="220"/>
          <w:tab w:val="left" w:pos="720"/>
        </w:tabs>
        <w:autoSpaceDE w:val="0"/>
        <w:autoSpaceDN w:val="0"/>
        <w:adjustRightInd w:val="0"/>
        <w:rPr>
          <w:rFonts w:ascii="Times" w:hAnsi="Times" w:cs="Helvetica Neue Light"/>
          <w:color w:val="262626"/>
        </w:rPr>
      </w:pPr>
    </w:p>
    <w:p w14:paraId="4D21DA0B" w14:textId="77777777" w:rsidR="00B21C53" w:rsidRPr="00430171" w:rsidRDefault="00B21C53" w:rsidP="00430171">
      <w:pPr>
        <w:widowControl w:val="0"/>
        <w:tabs>
          <w:tab w:val="left" w:pos="220"/>
          <w:tab w:val="left" w:pos="720"/>
        </w:tabs>
        <w:autoSpaceDE w:val="0"/>
        <w:autoSpaceDN w:val="0"/>
        <w:adjustRightInd w:val="0"/>
        <w:rPr>
          <w:rFonts w:ascii="Times" w:hAnsi="Times" w:cs="Helvetica Neue Light"/>
          <w:color w:val="262626"/>
        </w:rPr>
      </w:pPr>
    </w:p>
    <w:p w14:paraId="26B6B728" w14:textId="77777777" w:rsidR="00430171" w:rsidRPr="00BC7D93" w:rsidRDefault="00430171" w:rsidP="00430171">
      <w:pPr>
        <w:widowControl w:val="0"/>
        <w:tabs>
          <w:tab w:val="left" w:pos="220"/>
          <w:tab w:val="left" w:pos="720"/>
        </w:tabs>
        <w:autoSpaceDE w:val="0"/>
        <w:autoSpaceDN w:val="0"/>
        <w:adjustRightInd w:val="0"/>
        <w:rPr>
          <w:rFonts w:ascii="Times" w:hAnsi="Times" w:cs="Helvetica Neue Light"/>
          <w:b/>
          <w:color w:val="262626"/>
        </w:rPr>
      </w:pPr>
      <w:r w:rsidRPr="00BC7D93">
        <w:rPr>
          <w:rFonts w:ascii="Times" w:hAnsi="Times" w:cs="Helvetica Neue Light"/>
          <w:b/>
          <w:color w:val="262626"/>
        </w:rPr>
        <w:t>Election of c</w:t>
      </w:r>
      <w:r w:rsidR="00B21C53">
        <w:rPr>
          <w:rFonts w:ascii="Times" w:hAnsi="Times" w:cs="Helvetica Neue Light"/>
          <w:b/>
          <w:color w:val="262626"/>
        </w:rPr>
        <w:t>ouncil</w:t>
      </w:r>
      <w:r w:rsidRPr="00BC7D93">
        <w:rPr>
          <w:rFonts w:ascii="Times" w:hAnsi="Times" w:cs="Helvetica Neue Light"/>
          <w:b/>
          <w:color w:val="262626"/>
        </w:rPr>
        <w:t xml:space="preserve"> members</w:t>
      </w:r>
    </w:p>
    <w:p w14:paraId="4566AA3B" w14:textId="77777777" w:rsidR="00727615" w:rsidRDefault="00430171" w:rsidP="00430171">
      <w:pPr>
        <w:widowControl w:val="0"/>
        <w:tabs>
          <w:tab w:val="left" w:pos="940"/>
          <w:tab w:val="left" w:pos="1440"/>
        </w:tabs>
        <w:autoSpaceDE w:val="0"/>
        <w:autoSpaceDN w:val="0"/>
        <w:adjustRightInd w:val="0"/>
        <w:rPr>
          <w:rFonts w:ascii="Times" w:hAnsi="Times" w:cs="Helvetica Neue Light"/>
          <w:color w:val="262626"/>
        </w:rPr>
      </w:pPr>
      <w:r w:rsidRPr="00430171">
        <w:rPr>
          <w:rFonts w:ascii="Times" w:hAnsi="Times" w:cs="Helvetica Neue Light"/>
          <w:color w:val="262626"/>
        </w:rPr>
        <w:t>A call for nominations will be made</w:t>
      </w:r>
      <w:r>
        <w:rPr>
          <w:rFonts w:ascii="Times" w:hAnsi="Times" w:cs="Helvetica Neue Light"/>
          <w:color w:val="262626"/>
        </w:rPr>
        <w:t xml:space="preserve"> during the </w:t>
      </w:r>
      <w:proofErr w:type="gramStart"/>
      <w:r>
        <w:rPr>
          <w:rFonts w:ascii="Times" w:hAnsi="Times" w:cs="Helvetica Neue Light"/>
          <w:color w:val="262626"/>
        </w:rPr>
        <w:t>Spring</w:t>
      </w:r>
      <w:proofErr w:type="gramEnd"/>
      <w:r>
        <w:rPr>
          <w:rFonts w:ascii="Times" w:hAnsi="Times" w:cs="Helvetica Neue Light"/>
          <w:color w:val="262626"/>
        </w:rPr>
        <w:t xml:space="preserve"> semester</w:t>
      </w:r>
      <w:r w:rsidRPr="00430171">
        <w:rPr>
          <w:rFonts w:ascii="Times" w:hAnsi="Times" w:cs="Helvetica Neue Light"/>
          <w:color w:val="262626"/>
        </w:rPr>
        <w:t xml:space="preserve">. </w:t>
      </w:r>
      <w:proofErr w:type="gramStart"/>
      <w:r w:rsidRPr="00430171">
        <w:rPr>
          <w:rFonts w:ascii="Times" w:hAnsi="Times" w:cs="Helvetica Neue Light"/>
          <w:color w:val="262626"/>
        </w:rPr>
        <w:t>Nominations can be made by any faculty member within a represented area/division</w:t>
      </w:r>
      <w:proofErr w:type="gramEnd"/>
      <w:r w:rsidRPr="00430171">
        <w:rPr>
          <w:rFonts w:ascii="Times" w:hAnsi="Times" w:cs="Helvetica Neue Light"/>
          <w:color w:val="262626"/>
        </w:rPr>
        <w:t xml:space="preserve">. Nominees must be voting faculty members within the same represented faculty area/division. </w:t>
      </w:r>
    </w:p>
    <w:p w14:paraId="0EC28A23" w14:textId="77777777" w:rsidR="00430171" w:rsidRPr="00430171" w:rsidRDefault="00430171" w:rsidP="00430171">
      <w:pPr>
        <w:rPr>
          <w:rFonts w:ascii="Times" w:hAnsi="Times" w:cs="Helvetica Neue Light"/>
          <w:color w:val="262626"/>
        </w:rPr>
      </w:pPr>
    </w:p>
    <w:p w14:paraId="583A232D" w14:textId="2CBC52DB" w:rsidR="00454821" w:rsidRDefault="00430171" w:rsidP="00430171">
      <w:pPr>
        <w:rPr>
          <w:rFonts w:ascii="Times" w:hAnsi="Times" w:cs="Helvetica Neue Light"/>
          <w:color w:val="262626"/>
        </w:rPr>
      </w:pPr>
      <w:r w:rsidRPr="00430171">
        <w:rPr>
          <w:rFonts w:ascii="Times" w:hAnsi="Times" w:cs="Helvetica Neue Light"/>
          <w:color w:val="262626"/>
        </w:rPr>
        <w:t>Election of the representatives to the APC will be held</w:t>
      </w:r>
      <w:r w:rsidR="00727615">
        <w:rPr>
          <w:rFonts w:ascii="Times" w:hAnsi="Times" w:cs="Helvetica Neue Light"/>
          <w:color w:val="262626"/>
        </w:rPr>
        <w:t xml:space="preserve"> </w:t>
      </w:r>
      <w:r w:rsidR="00727615">
        <w:rPr>
          <w:rFonts w:ascii="Times" w:hAnsi="Times" w:cs="Helvetica Neue Light"/>
          <w:color w:val="262626"/>
        </w:rPr>
        <w:t xml:space="preserve">during the </w:t>
      </w:r>
      <w:proofErr w:type="gramStart"/>
      <w:r w:rsidR="00727615">
        <w:rPr>
          <w:rFonts w:ascii="Times" w:hAnsi="Times" w:cs="Helvetica Neue Light"/>
          <w:color w:val="262626"/>
        </w:rPr>
        <w:t>Spring</w:t>
      </w:r>
      <w:proofErr w:type="gramEnd"/>
      <w:r w:rsidR="00727615">
        <w:rPr>
          <w:rFonts w:ascii="Times" w:hAnsi="Times" w:cs="Helvetica Neue Light"/>
          <w:color w:val="262626"/>
        </w:rPr>
        <w:t xml:space="preserve"> semester</w:t>
      </w:r>
      <w:r w:rsidRPr="00430171">
        <w:rPr>
          <w:rFonts w:ascii="Times" w:hAnsi="Times" w:cs="Helvetica Neue Light"/>
          <w:color w:val="262626"/>
        </w:rPr>
        <w:t xml:space="preserve">. All </w:t>
      </w:r>
      <w:proofErr w:type="gramStart"/>
      <w:r w:rsidRPr="00430171">
        <w:rPr>
          <w:rFonts w:ascii="Times" w:hAnsi="Times" w:cs="Helvetica Neue Light"/>
          <w:color w:val="262626"/>
        </w:rPr>
        <w:t>faculty</w:t>
      </w:r>
      <w:proofErr w:type="gramEnd"/>
      <w:r w:rsidRPr="00430171">
        <w:rPr>
          <w:rFonts w:ascii="Times" w:hAnsi="Times" w:cs="Helvetica Neue Light"/>
          <w:color w:val="262626"/>
        </w:rPr>
        <w:t xml:space="preserve"> in CALS are eligible to vote for one candidate in each faculty area/division represented on the ballot. </w:t>
      </w:r>
    </w:p>
    <w:p w14:paraId="3BCD32FA" w14:textId="77777777" w:rsidR="00727615" w:rsidRDefault="00727615" w:rsidP="00727615">
      <w:pPr>
        <w:widowControl w:val="0"/>
        <w:tabs>
          <w:tab w:val="left" w:pos="940"/>
          <w:tab w:val="left" w:pos="1440"/>
        </w:tabs>
        <w:autoSpaceDE w:val="0"/>
        <w:autoSpaceDN w:val="0"/>
        <w:adjustRightInd w:val="0"/>
        <w:rPr>
          <w:rFonts w:ascii="Times" w:hAnsi="Times" w:cs="Helvetica Neue Light"/>
          <w:color w:val="262626"/>
        </w:rPr>
      </w:pPr>
    </w:p>
    <w:p w14:paraId="4A29750A" w14:textId="786F97E9" w:rsidR="00727615" w:rsidRPr="00430171" w:rsidRDefault="00727615" w:rsidP="00727615">
      <w:pPr>
        <w:widowControl w:val="0"/>
        <w:tabs>
          <w:tab w:val="left" w:pos="940"/>
          <w:tab w:val="left" w:pos="1440"/>
        </w:tabs>
        <w:autoSpaceDE w:val="0"/>
        <w:autoSpaceDN w:val="0"/>
        <w:adjustRightInd w:val="0"/>
        <w:rPr>
          <w:rFonts w:ascii="Times" w:hAnsi="Times" w:cs="Helvetica Neue Light"/>
          <w:color w:val="262626"/>
        </w:rPr>
      </w:pPr>
      <w:proofErr w:type="gramStart"/>
      <w:r w:rsidRPr="00430171">
        <w:rPr>
          <w:rFonts w:ascii="Times" w:hAnsi="Times" w:cs="Helvetica Neue Light"/>
          <w:color w:val="262626"/>
        </w:rPr>
        <w:t xml:space="preserve">Nominations for Academic staff may be made by any member of the </w:t>
      </w:r>
      <w:r>
        <w:rPr>
          <w:rFonts w:ascii="Times" w:hAnsi="Times" w:cs="Helvetica Neue Light"/>
          <w:color w:val="262626"/>
        </w:rPr>
        <w:t>A</w:t>
      </w:r>
      <w:r w:rsidRPr="00430171">
        <w:rPr>
          <w:rFonts w:ascii="Times" w:hAnsi="Times" w:cs="Helvetica Neue Light"/>
          <w:color w:val="262626"/>
        </w:rPr>
        <w:t xml:space="preserve">cademic </w:t>
      </w:r>
      <w:r>
        <w:rPr>
          <w:rFonts w:ascii="Times" w:hAnsi="Times" w:cs="Helvetica Neue Light"/>
          <w:color w:val="262626"/>
        </w:rPr>
        <w:t>S</w:t>
      </w:r>
      <w:r w:rsidRPr="00430171">
        <w:rPr>
          <w:rFonts w:ascii="Times" w:hAnsi="Times" w:cs="Helvetica Neue Light"/>
          <w:color w:val="262626"/>
        </w:rPr>
        <w:t>taff</w:t>
      </w:r>
      <w:proofErr w:type="gramEnd"/>
      <w:r w:rsidRPr="00430171">
        <w:rPr>
          <w:rFonts w:ascii="Times" w:hAnsi="Times" w:cs="Helvetica Neue Light"/>
          <w:color w:val="262626"/>
        </w:rPr>
        <w:t>.</w:t>
      </w:r>
      <w:r>
        <w:rPr>
          <w:rFonts w:ascii="Times" w:hAnsi="Times" w:cs="Helvetica Neue Light"/>
          <w:color w:val="262626"/>
        </w:rPr>
        <w:t xml:space="preserve"> </w:t>
      </w:r>
      <w:r w:rsidRPr="00430171">
        <w:rPr>
          <w:rFonts w:ascii="Times" w:hAnsi="Times" w:cs="Helvetica Neue Light"/>
          <w:color w:val="262626"/>
        </w:rPr>
        <w:t xml:space="preserve">All Academic </w:t>
      </w:r>
      <w:r>
        <w:rPr>
          <w:rFonts w:ascii="Times" w:hAnsi="Times" w:cs="Helvetica Neue Light"/>
          <w:color w:val="262626"/>
        </w:rPr>
        <w:t>S</w:t>
      </w:r>
      <w:r w:rsidRPr="00430171">
        <w:rPr>
          <w:rFonts w:ascii="Times" w:hAnsi="Times" w:cs="Helvetica Neue Light"/>
          <w:color w:val="262626"/>
        </w:rPr>
        <w:t xml:space="preserve">taff in the college may vote for the Academic </w:t>
      </w:r>
      <w:r>
        <w:rPr>
          <w:rFonts w:ascii="Times" w:hAnsi="Times" w:cs="Helvetica Neue Light"/>
          <w:color w:val="262626"/>
        </w:rPr>
        <w:t>S</w:t>
      </w:r>
      <w:bookmarkStart w:id="0" w:name="_GoBack"/>
      <w:bookmarkEnd w:id="0"/>
      <w:r w:rsidRPr="00430171">
        <w:rPr>
          <w:rFonts w:ascii="Times" w:hAnsi="Times" w:cs="Helvetica Neue Light"/>
          <w:color w:val="262626"/>
        </w:rPr>
        <w:t>taff representatives.</w:t>
      </w:r>
    </w:p>
    <w:p w14:paraId="4964539B" w14:textId="77777777" w:rsidR="00BC7D93" w:rsidRDefault="00BC7D93" w:rsidP="00BC7D93">
      <w:pPr>
        <w:widowControl w:val="0"/>
        <w:tabs>
          <w:tab w:val="left" w:pos="940"/>
          <w:tab w:val="left" w:pos="1440"/>
        </w:tabs>
        <w:autoSpaceDE w:val="0"/>
        <w:autoSpaceDN w:val="0"/>
        <w:adjustRightInd w:val="0"/>
        <w:rPr>
          <w:rFonts w:ascii="Times" w:hAnsi="Times" w:cs="Helvetica Neue Light"/>
          <w:b/>
          <w:color w:val="262626"/>
        </w:rPr>
      </w:pPr>
    </w:p>
    <w:sectPr w:rsidR="00BC7D93" w:rsidSect="00430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12221B9"/>
    <w:multiLevelType w:val="hybridMultilevel"/>
    <w:tmpl w:val="37D2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71"/>
    <w:rsid w:val="00260B1D"/>
    <w:rsid w:val="003A35F2"/>
    <w:rsid w:val="00430171"/>
    <w:rsid w:val="00454821"/>
    <w:rsid w:val="00727615"/>
    <w:rsid w:val="00B21C53"/>
    <w:rsid w:val="00BC7D93"/>
    <w:rsid w:val="00C4176E"/>
    <w:rsid w:val="00DD58B2"/>
    <w:rsid w:val="00F0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179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7D93"/>
    <w:rPr>
      <w:color w:val="0000FF"/>
      <w:u w:val="single"/>
    </w:rPr>
  </w:style>
  <w:style w:type="paragraph" w:styleId="ListParagraph">
    <w:name w:val="List Paragraph"/>
    <w:basedOn w:val="Normal"/>
    <w:uiPriority w:val="34"/>
    <w:qFormat/>
    <w:rsid w:val="00B21C53"/>
    <w:pPr>
      <w:ind w:left="720"/>
      <w:contextualSpacing/>
    </w:pPr>
  </w:style>
  <w:style w:type="paragraph" w:styleId="NormalWeb">
    <w:name w:val="Normal (Web)"/>
    <w:basedOn w:val="Normal"/>
    <w:uiPriority w:val="99"/>
    <w:semiHidden/>
    <w:unhideWhenUsed/>
    <w:rsid w:val="00DD58B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7D93"/>
    <w:rPr>
      <w:color w:val="0000FF"/>
      <w:u w:val="single"/>
    </w:rPr>
  </w:style>
  <w:style w:type="paragraph" w:styleId="ListParagraph">
    <w:name w:val="List Paragraph"/>
    <w:basedOn w:val="Normal"/>
    <w:uiPriority w:val="34"/>
    <w:qFormat/>
    <w:rsid w:val="00B21C53"/>
    <w:pPr>
      <w:ind w:left="720"/>
      <w:contextualSpacing/>
    </w:pPr>
  </w:style>
  <w:style w:type="paragraph" w:styleId="NormalWeb">
    <w:name w:val="Normal (Web)"/>
    <w:basedOn w:val="Normal"/>
    <w:uiPriority w:val="99"/>
    <w:semiHidden/>
    <w:unhideWhenUsed/>
    <w:rsid w:val="00DD58B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4769">
      <w:bodyDiv w:val="1"/>
      <w:marLeft w:val="0"/>
      <w:marRight w:val="0"/>
      <w:marTop w:val="0"/>
      <w:marBottom w:val="0"/>
      <w:divBdr>
        <w:top w:val="none" w:sz="0" w:space="0" w:color="auto"/>
        <w:left w:val="none" w:sz="0" w:space="0" w:color="auto"/>
        <w:bottom w:val="none" w:sz="0" w:space="0" w:color="auto"/>
        <w:right w:val="none" w:sz="0" w:space="0" w:color="auto"/>
      </w:divBdr>
      <w:divsChild>
        <w:div w:id="165094496">
          <w:marLeft w:val="0"/>
          <w:marRight w:val="0"/>
          <w:marTop w:val="0"/>
          <w:marBottom w:val="0"/>
          <w:divBdr>
            <w:top w:val="none" w:sz="0" w:space="0" w:color="auto"/>
            <w:left w:val="none" w:sz="0" w:space="0" w:color="auto"/>
            <w:bottom w:val="none" w:sz="0" w:space="0" w:color="auto"/>
            <w:right w:val="none" w:sz="0" w:space="0" w:color="auto"/>
          </w:divBdr>
          <w:divsChild>
            <w:div w:id="1738090963">
              <w:marLeft w:val="0"/>
              <w:marRight w:val="0"/>
              <w:marTop w:val="0"/>
              <w:marBottom w:val="0"/>
              <w:divBdr>
                <w:top w:val="none" w:sz="0" w:space="0" w:color="auto"/>
                <w:left w:val="none" w:sz="0" w:space="0" w:color="auto"/>
                <w:bottom w:val="none" w:sz="0" w:space="0" w:color="auto"/>
                <w:right w:val="none" w:sz="0" w:space="0" w:color="auto"/>
              </w:divBdr>
              <w:divsChild>
                <w:div w:id="8022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39127">
      <w:bodyDiv w:val="1"/>
      <w:marLeft w:val="0"/>
      <w:marRight w:val="0"/>
      <w:marTop w:val="0"/>
      <w:marBottom w:val="0"/>
      <w:divBdr>
        <w:top w:val="none" w:sz="0" w:space="0" w:color="auto"/>
        <w:left w:val="none" w:sz="0" w:space="0" w:color="auto"/>
        <w:bottom w:val="none" w:sz="0" w:space="0" w:color="auto"/>
        <w:right w:val="none" w:sz="0" w:space="0" w:color="auto"/>
      </w:divBdr>
      <w:divsChild>
        <w:div w:id="339695527">
          <w:marLeft w:val="0"/>
          <w:marRight w:val="0"/>
          <w:marTop w:val="0"/>
          <w:marBottom w:val="0"/>
          <w:divBdr>
            <w:top w:val="none" w:sz="0" w:space="0" w:color="auto"/>
            <w:left w:val="none" w:sz="0" w:space="0" w:color="auto"/>
            <w:bottom w:val="none" w:sz="0" w:space="0" w:color="auto"/>
            <w:right w:val="none" w:sz="0" w:space="0" w:color="auto"/>
          </w:divBdr>
          <w:divsChild>
            <w:div w:id="2078553599">
              <w:marLeft w:val="0"/>
              <w:marRight w:val="0"/>
              <w:marTop w:val="0"/>
              <w:marBottom w:val="0"/>
              <w:divBdr>
                <w:top w:val="none" w:sz="0" w:space="0" w:color="auto"/>
                <w:left w:val="none" w:sz="0" w:space="0" w:color="auto"/>
                <w:bottom w:val="none" w:sz="0" w:space="0" w:color="auto"/>
                <w:right w:val="none" w:sz="0" w:space="0" w:color="auto"/>
              </w:divBdr>
              <w:divsChild>
                <w:div w:id="1024021319">
                  <w:marLeft w:val="0"/>
                  <w:marRight w:val="0"/>
                  <w:marTop w:val="0"/>
                  <w:marBottom w:val="0"/>
                  <w:divBdr>
                    <w:top w:val="none" w:sz="0" w:space="0" w:color="auto"/>
                    <w:left w:val="none" w:sz="0" w:space="0" w:color="auto"/>
                    <w:bottom w:val="none" w:sz="0" w:space="0" w:color="auto"/>
                    <w:right w:val="none" w:sz="0" w:space="0" w:color="auto"/>
                  </w:divBdr>
                  <w:divsChild>
                    <w:div w:id="2914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73931">
      <w:bodyDiv w:val="1"/>
      <w:marLeft w:val="0"/>
      <w:marRight w:val="0"/>
      <w:marTop w:val="0"/>
      <w:marBottom w:val="0"/>
      <w:divBdr>
        <w:top w:val="none" w:sz="0" w:space="0" w:color="auto"/>
        <w:left w:val="none" w:sz="0" w:space="0" w:color="auto"/>
        <w:bottom w:val="none" w:sz="0" w:space="0" w:color="auto"/>
        <w:right w:val="none" w:sz="0" w:space="0" w:color="auto"/>
      </w:divBdr>
      <w:divsChild>
        <w:div w:id="1092320163">
          <w:marLeft w:val="0"/>
          <w:marRight w:val="0"/>
          <w:marTop w:val="0"/>
          <w:marBottom w:val="0"/>
          <w:divBdr>
            <w:top w:val="none" w:sz="0" w:space="0" w:color="auto"/>
            <w:left w:val="none" w:sz="0" w:space="0" w:color="auto"/>
            <w:bottom w:val="none" w:sz="0" w:space="0" w:color="auto"/>
            <w:right w:val="none" w:sz="0" w:space="0" w:color="auto"/>
          </w:divBdr>
          <w:divsChild>
            <w:div w:id="2106458767">
              <w:marLeft w:val="0"/>
              <w:marRight w:val="0"/>
              <w:marTop w:val="0"/>
              <w:marBottom w:val="0"/>
              <w:divBdr>
                <w:top w:val="none" w:sz="0" w:space="0" w:color="auto"/>
                <w:left w:val="none" w:sz="0" w:space="0" w:color="auto"/>
                <w:bottom w:val="none" w:sz="0" w:space="0" w:color="auto"/>
                <w:right w:val="none" w:sz="0" w:space="0" w:color="auto"/>
              </w:divBdr>
              <w:divsChild>
                <w:div w:id="8904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551</Words>
  <Characters>3144</Characters>
  <Application>Microsoft Macintosh Word</Application>
  <DocSecurity>0</DocSecurity>
  <Lines>26</Lines>
  <Paragraphs>7</Paragraphs>
  <ScaleCrop>false</ScaleCrop>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Toll</dc:creator>
  <cp:keywords/>
  <dc:description/>
  <cp:lastModifiedBy>Laura Van Toll</cp:lastModifiedBy>
  <cp:revision>6</cp:revision>
  <dcterms:created xsi:type="dcterms:W3CDTF">2015-03-13T16:50:00Z</dcterms:created>
  <dcterms:modified xsi:type="dcterms:W3CDTF">2015-04-03T14:41:00Z</dcterms:modified>
</cp:coreProperties>
</file>