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901605">
        <w:rPr>
          <w:sz w:val="24"/>
          <w:szCs w:val="24"/>
        </w:rPr>
        <w:t>ASEC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F009F">
        <w:rPr>
          <w:sz w:val="24"/>
          <w:szCs w:val="24"/>
        </w:rPr>
        <w:t>6</w:t>
      </w:r>
      <w:r w:rsidR="00CC6B79">
        <w:rPr>
          <w:sz w:val="24"/>
          <w:szCs w:val="24"/>
        </w:rPr>
        <w:t>97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901605">
        <w:rPr>
          <w:sz w:val="24"/>
          <w:szCs w:val="24"/>
        </w:rPr>
        <w:t>Nominating Committee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ASEC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The Nominating Committee can name one or two people for the vote. 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>serves the remainder of the year until a new member is seated by a vote of the academic staff for the rema</w:t>
      </w:r>
      <w:bookmarkStart w:id="0" w:name="_GoBack"/>
      <w:bookmarkEnd w:id="0"/>
      <w:r w:rsidR="00901605">
        <w:rPr>
          <w:sz w:val="24"/>
          <w:szCs w:val="24"/>
        </w:rPr>
        <w:t xml:space="preserve">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C6B79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430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2018-11-30T22:32:00Z</dcterms:created>
  <dcterms:modified xsi:type="dcterms:W3CDTF">2018-11-30T22:32:00Z</dcterms:modified>
</cp:coreProperties>
</file>