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836D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6B05DD70" w14:textId="2BB8E220"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09522C">
        <w:rPr>
          <w:sz w:val="24"/>
          <w:szCs w:val="24"/>
        </w:rPr>
        <w:t xml:space="preserve">Recommendations </w:t>
      </w:r>
      <w:r w:rsidR="000214C7">
        <w:rPr>
          <w:sz w:val="24"/>
          <w:szCs w:val="24"/>
        </w:rPr>
        <w:t xml:space="preserve">from the Report </w:t>
      </w:r>
      <w:r w:rsidR="0009522C">
        <w:rPr>
          <w:sz w:val="24"/>
          <w:szCs w:val="24"/>
        </w:rPr>
        <w:t xml:space="preserve">of the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0214C7">
        <w:rPr>
          <w:sz w:val="24"/>
          <w:szCs w:val="24"/>
        </w:rPr>
        <w:t>798</w:t>
      </w:r>
    </w:p>
    <w:p w14:paraId="5B0D00CE" w14:textId="700E3648" w:rsidR="00147E1A" w:rsidRDefault="000214C7" w:rsidP="004D58B0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Ad Hoc Committee on Academic and University Staff Diversity, Equity, and Inclusion</w:t>
      </w:r>
    </w:p>
    <w:p w14:paraId="1CE4C710" w14:textId="0FDB4B2D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09522C">
        <w:rPr>
          <w:sz w:val="24"/>
          <w:szCs w:val="24"/>
        </w:rPr>
        <w:t>ASEC</w:t>
      </w:r>
    </w:p>
    <w:p w14:paraId="0FB57DB1" w14:textId="3B251257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0214C7">
        <w:rPr>
          <w:sz w:val="24"/>
          <w:szCs w:val="24"/>
        </w:rPr>
        <w:t>(for work of committee) committee members; ASEC; former and current Vice Provost for Faculty and Staff Affairs; Interim Deputy Vice Chancellor for Diversity and Inclusion, Vice Provost &amp; Chief Diversity Officer, Human Resources Information System (HRIS) Director; HRIS Data Analyst &amp; Metrics Specialist; DDEEA Affirmative Action Officer and Research Analyst; Office of Human Resources Director of Total Rewards; Co-Chair, Committee for Women in the University; Academic Staff Work Life Survey Data Analyst</w:t>
      </w:r>
    </w:p>
    <w:p w14:paraId="40A3B0B7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62BF25E9" w14:textId="083515F1"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F20F7">
        <w:rPr>
          <w:sz w:val="24"/>
          <w:szCs w:val="24"/>
        </w:rPr>
        <w:t xml:space="preserve">motion is submitted to the Assembly following </w:t>
      </w:r>
      <w:r w:rsidR="000214C7">
        <w:rPr>
          <w:sz w:val="24"/>
          <w:szCs w:val="24"/>
        </w:rPr>
        <w:t xml:space="preserve">the </w:t>
      </w:r>
      <w:r w:rsidR="0009522C">
        <w:rPr>
          <w:sz w:val="24"/>
          <w:szCs w:val="24"/>
        </w:rPr>
        <w:t>presentation of the</w:t>
      </w:r>
      <w:r w:rsidR="000214C7">
        <w:rPr>
          <w:sz w:val="24"/>
          <w:szCs w:val="24"/>
        </w:rPr>
        <w:t xml:space="preserve"> committee’s</w:t>
      </w:r>
      <w:r w:rsidR="0009522C">
        <w:rPr>
          <w:sz w:val="24"/>
          <w:szCs w:val="24"/>
        </w:rPr>
        <w:t xml:space="preserve"> report and its recommendations to the Assembly at the </w:t>
      </w:r>
      <w:r w:rsidR="000214C7">
        <w:rPr>
          <w:sz w:val="24"/>
          <w:szCs w:val="24"/>
        </w:rPr>
        <w:t xml:space="preserve">November </w:t>
      </w:r>
      <w:r w:rsidR="0009522C">
        <w:rPr>
          <w:sz w:val="24"/>
          <w:szCs w:val="24"/>
        </w:rPr>
        <w:t>Assembly meeting.</w:t>
      </w:r>
      <w:r w:rsidR="009F20F7">
        <w:rPr>
          <w:sz w:val="24"/>
          <w:szCs w:val="24"/>
        </w:rPr>
        <w:t xml:space="preserve"> This motion </w:t>
      </w:r>
      <w:r w:rsidR="0009522C">
        <w:rPr>
          <w:sz w:val="24"/>
          <w:szCs w:val="24"/>
        </w:rPr>
        <w:t xml:space="preserve">endorses the </w:t>
      </w:r>
      <w:r w:rsidR="000214C7">
        <w:rPr>
          <w:sz w:val="24"/>
          <w:szCs w:val="24"/>
        </w:rPr>
        <w:t xml:space="preserve">six recommendations presented in </w:t>
      </w:r>
      <w:r w:rsidR="0009522C">
        <w:rPr>
          <w:sz w:val="24"/>
          <w:szCs w:val="24"/>
        </w:rPr>
        <w:t>the report.</w:t>
      </w:r>
      <w:r w:rsidR="009F20F7">
        <w:rPr>
          <w:sz w:val="24"/>
          <w:szCs w:val="24"/>
        </w:rPr>
        <w:t xml:space="preserve">  </w:t>
      </w:r>
    </w:p>
    <w:p w14:paraId="5A1E35C8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54022733" w14:textId="6631A8D5" w:rsidR="00F10856" w:rsidRDefault="000214C7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Jennifer Mnookin</w:t>
      </w:r>
      <w:r w:rsidR="0009522C">
        <w:rPr>
          <w:sz w:val="24"/>
          <w:szCs w:val="24"/>
        </w:rPr>
        <w:t>, Chancellor</w:t>
      </w:r>
    </w:p>
    <w:p w14:paraId="71A6BECB" w14:textId="7576EA08" w:rsidR="0009522C" w:rsidRDefault="000214C7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Scholz</w:t>
      </w:r>
      <w:r w:rsidR="0009522C">
        <w:rPr>
          <w:sz w:val="24"/>
          <w:szCs w:val="24"/>
        </w:rPr>
        <w:t>, Provost</w:t>
      </w:r>
    </w:p>
    <w:p w14:paraId="24F267D6" w14:textId="2F93AB67" w:rsidR="0009522C" w:rsidRDefault="000214C7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Rob Cramer</w:t>
      </w:r>
      <w:r w:rsidR="0009522C">
        <w:rPr>
          <w:sz w:val="24"/>
          <w:szCs w:val="24"/>
        </w:rPr>
        <w:t>, Vice Chancellor for Finance and Administration</w:t>
      </w:r>
    </w:p>
    <w:p w14:paraId="717AEE16" w14:textId="77777777" w:rsidR="000214C7" w:rsidRDefault="000214C7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LaVar Charleston, Chief Diversity Officer</w:t>
      </w:r>
    </w:p>
    <w:p w14:paraId="02863A6A" w14:textId="75FD1CEF" w:rsidR="0009522C" w:rsidRDefault="000214C7" w:rsidP="0009522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Beth Meyerand, </w:t>
      </w:r>
      <w:r w:rsidR="0009522C">
        <w:rPr>
          <w:sz w:val="24"/>
          <w:szCs w:val="24"/>
        </w:rPr>
        <w:t>Vice Provost for Faculty and Staff</w:t>
      </w:r>
    </w:p>
    <w:p w14:paraId="727B946D" w14:textId="0E96DE6A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Interim Chief Human Resources Officer</w:t>
      </w:r>
    </w:p>
    <w:p w14:paraId="103E320E" w14:textId="77777777" w:rsidR="000214C7" w:rsidRP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r w:rsidRPr="000214C7">
        <w:rPr>
          <w:sz w:val="24"/>
          <w:szCs w:val="24"/>
        </w:rPr>
        <w:t>Heather Daniels, Secretary of the Faculty</w:t>
      </w:r>
    </w:p>
    <w:p w14:paraId="3D130FD0" w14:textId="77777777" w:rsidR="000214C7" w:rsidRP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r w:rsidRPr="000214C7">
        <w:rPr>
          <w:sz w:val="24"/>
          <w:szCs w:val="24"/>
        </w:rPr>
        <w:t>John Lease, Secretary of the University Staff</w:t>
      </w:r>
    </w:p>
    <w:p w14:paraId="4CDF40A1" w14:textId="1F52786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proofErr w:type="spellStart"/>
      <w:r w:rsidRPr="000214C7">
        <w:rPr>
          <w:sz w:val="24"/>
          <w:szCs w:val="24"/>
        </w:rPr>
        <w:t>Ndemazea</w:t>
      </w:r>
      <w:proofErr w:type="spellEnd"/>
      <w:r w:rsidRPr="000214C7">
        <w:rPr>
          <w:sz w:val="24"/>
          <w:szCs w:val="24"/>
        </w:rPr>
        <w:t xml:space="preserve"> </w:t>
      </w:r>
      <w:proofErr w:type="spellStart"/>
      <w:r w:rsidRPr="000214C7">
        <w:rPr>
          <w:sz w:val="24"/>
          <w:szCs w:val="24"/>
        </w:rPr>
        <w:t>Fonkem</w:t>
      </w:r>
      <w:proofErr w:type="spellEnd"/>
      <w:r w:rsidRPr="000214C7">
        <w:rPr>
          <w:sz w:val="24"/>
          <w:szCs w:val="24"/>
        </w:rPr>
        <w:t>, Chair, Associated Students of Madison</w:t>
      </w:r>
    </w:p>
    <w:p w14:paraId="192D16E6" w14:textId="7C0516FC" w:rsidR="0009522C" w:rsidRDefault="0009522C" w:rsidP="00CB18EC">
      <w:pPr>
        <w:tabs>
          <w:tab w:val="center" w:pos="9000"/>
        </w:tabs>
        <w:spacing w:after="120"/>
        <w:rPr>
          <w:sz w:val="24"/>
          <w:szCs w:val="24"/>
        </w:rPr>
      </w:pPr>
    </w:p>
    <w:p w14:paraId="71D4408E" w14:textId="2211FC70"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0214C7">
        <w:rPr>
          <w:sz w:val="24"/>
          <w:szCs w:val="24"/>
        </w:rPr>
        <w:t>supports</w:t>
      </w:r>
      <w:r w:rsidR="0009522C">
        <w:rPr>
          <w:sz w:val="24"/>
          <w:szCs w:val="24"/>
        </w:rPr>
        <w:t xml:space="preserve"> the recommendations in the report</w:t>
      </w:r>
      <w:r w:rsidR="002C39B6">
        <w:rPr>
          <w:sz w:val="24"/>
          <w:szCs w:val="24"/>
        </w:rPr>
        <w:t xml:space="preserve">.  </w:t>
      </w:r>
    </w:p>
    <w:p w14:paraId="76BD80F7" w14:textId="6769DAC2"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 xml:space="preserve">your district does not </w:t>
      </w:r>
      <w:r w:rsidR="000214C7">
        <w:rPr>
          <w:sz w:val="24"/>
          <w:szCs w:val="24"/>
        </w:rPr>
        <w:t xml:space="preserve">support </w:t>
      </w:r>
      <w:r w:rsidR="0009522C">
        <w:rPr>
          <w:sz w:val="24"/>
          <w:szCs w:val="24"/>
        </w:rPr>
        <w:t>the recommendations in the report</w:t>
      </w:r>
      <w:r w:rsidR="00093A3D">
        <w:rPr>
          <w:sz w:val="24"/>
          <w:szCs w:val="24"/>
        </w:rPr>
        <w:t>.</w:t>
      </w:r>
    </w:p>
    <w:p w14:paraId="5F098DD2" w14:textId="77777777" w:rsidR="00163ADA" w:rsidRDefault="00163ADA" w:rsidP="002C39B6">
      <w:pPr>
        <w:tabs>
          <w:tab w:val="center" w:pos="9000"/>
        </w:tabs>
        <w:rPr>
          <w:b/>
          <w:sz w:val="24"/>
          <w:szCs w:val="24"/>
        </w:rPr>
      </w:pPr>
    </w:p>
    <w:p w14:paraId="0C92A881" w14:textId="77777777" w:rsidR="0009522C" w:rsidRDefault="0009522C" w:rsidP="002C39B6">
      <w:pPr>
        <w:tabs>
          <w:tab w:val="center" w:pos="9000"/>
        </w:tabs>
        <w:rPr>
          <w:b/>
          <w:sz w:val="24"/>
          <w:szCs w:val="24"/>
        </w:rPr>
      </w:pPr>
    </w:p>
    <w:p w14:paraId="71570FF6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340C4BED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56C98ACE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0CDED429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5B7DDBC5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0664FB39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B06675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FB73FD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418B64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2316A5C8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Main Motion   Aye ______    Nay _____</w:t>
      </w:r>
    </w:p>
    <w:p w14:paraId="36E29C29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2E8D94B5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88EA5FF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6382CAA0" w14:textId="77777777"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2BA455A9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A76FFB2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(This is where you can ask questions or make comments)</w:t>
      </w:r>
    </w:p>
    <w:p w14:paraId="223C3E8F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C38C73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93E9B7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1DDDC3F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7573E7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90361ED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1D071A6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4A4E21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1483798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2DB229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BC9D05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849A3B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C1B94A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922A256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60BA84A6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6E7FB21D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33E0EC43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56D48534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320704F1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52555E5A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30118381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AEEB96A" w14:textId="4A4E0E33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2F838CA6" w14:textId="64B79924" w:rsidR="000214C7" w:rsidRDefault="000214C7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727AD5F0" w14:textId="6D6E4C8C" w:rsidR="000214C7" w:rsidRDefault="000214C7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3B7B9A82" w14:textId="77777777" w:rsidR="000214C7" w:rsidRDefault="000214C7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1F2B844C" w14:textId="77777777" w:rsidR="000214C7" w:rsidRPr="00083A02" w:rsidRDefault="000214C7" w:rsidP="000214C7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637F096F" w14:textId="7777777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1B99DF83" w14:textId="7777777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</w:p>
    <w:p w14:paraId="7920658D" w14:textId="7777777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</w:p>
    <w:p w14:paraId="6AE4BE91" w14:textId="7777777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</w:p>
    <w:p w14:paraId="646FB3B0" w14:textId="7777777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2C4D603F" w14:textId="77777777" w:rsidR="000214C7" w:rsidRDefault="000214C7" w:rsidP="000214C7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F722DA6" w14:textId="77777777" w:rsidR="000214C7" w:rsidRDefault="000214C7" w:rsidP="000214C7">
      <w:pPr>
        <w:tabs>
          <w:tab w:val="center" w:pos="8100"/>
        </w:tabs>
        <w:spacing w:after="0"/>
        <w:rPr>
          <w:sz w:val="24"/>
          <w:szCs w:val="24"/>
        </w:rPr>
      </w:pPr>
    </w:p>
    <w:p w14:paraId="234BF146" w14:textId="77777777"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14C7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944F1"/>
    <w:rsid w:val="007C2664"/>
    <w:rsid w:val="007E73E1"/>
    <w:rsid w:val="007F6F2B"/>
    <w:rsid w:val="00834C79"/>
    <w:rsid w:val="008437BC"/>
    <w:rsid w:val="00854146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56DC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2472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3</cp:revision>
  <cp:lastPrinted>2017-03-02T18:50:00Z</cp:lastPrinted>
  <dcterms:created xsi:type="dcterms:W3CDTF">2022-11-07T20:57:00Z</dcterms:created>
  <dcterms:modified xsi:type="dcterms:W3CDTF">2022-11-07T21:07:00Z</dcterms:modified>
</cp:coreProperties>
</file>