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191E" w14:textId="4EA156BC" w:rsidR="004F02D3" w:rsidRDefault="004F02D3" w:rsidP="004F02D3">
      <w:pPr>
        <w:rPr>
          <w:b/>
          <w:sz w:val="28"/>
          <w:szCs w:val="28"/>
        </w:rPr>
      </w:pPr>
      <w:r>
        <w:rPr>
          <w:b/>
          <w:noProof/>
          <w:sz w:val="28"/>
          <w:szCs w:val="28"/>
        </w:rPr>
        <w:drawing>
          <wp:inline distT="0" distB="0" distL="0" distR="0" wp14:anchorId="1E89450A" wp14:editId="132A42D6">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14:paraId="6CA8308E" w14:textId="502B811D"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B5BB40C" w14:textId="2332861A" w:rsidR="002068D1" w:rsidRDefault="002068D1" w:rsidP="00C725A6">
      <w:pPr>
        <w:tabs>
          <w:tab w:val="left" w:pos="7920"/>
          <w:tab w:val="center" w:pos="9000"/>
        </w:tabs>
        <w:spacing w:line="240" w:lineRule="auto"/>
        <w:rPr>
          <w:sz w:val="24"/>
          <w:szCs w:val="24"/>
        </w:rPr>
      </w:pPr>
      <w:r w:rsidRPr="004E3453">
        <w:rPr>
          <w:b/>
          <w:sz w:val="24"/>
          <w:szCs w:val="24"/>
        </w:rPr>
        <w:t xml:space="preserve">Resolution/Motion Title: </w:t>
      </w:r>
      <w:r w:rsidR="00F10856">
        <w:rPr>
          <w:sz w:val="24"/>
          <w:szCs w:val="24"/>
        </w:rPr>
        <w:t xml:space="preserve">Resolution </w:t>
      </w:r>
      <w:r w:rsidR="00C725A6">
        <w:rPr>
          <w:sz w:val="24"/>
          <w:szCs w:val="24"/>
        </w:rPr>
        <w:t xml:space="preserve">on </w:t>
      </w:r>
      <w:r w:rsidR="003C3B20">
        <w:rPr>
          <w:sz w:val="24"/>
          <w:szCs w:val="24"/>
        </w:rPr>
        <w:t xml:space="preserve">an Accessible and </w:t>
      </w:r>
      <w:r w:rsidR="00705AD5">
        <w:rPr>
          <w:sz w:val="24"/>
          <w:szCs w:val="24"/>
        </w:rPr>
        <w:t>Inclusive Campus</w:t>
      </w:r>
      <w:r w:rsidR="00E152BF">
        <w:rPr>
          <w:sz w:val="24"/>
          <w:szCs w:val="24"/>
        </w:rPr>
        <w:tab/>
      </w:r>
      <w:r w:rsidR="00163ADA">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157E3F">
        <w:rPr>
          <w:sz w:val="24"/>
          <w:szCs w:val="24"/>
        </w:rPr>
        <w:t>7</w:t>
      </w:r>
      <w:r w:rsidR="00705AD5">
        <w:rPr>
          <w:sz w:val="24"/>
          <w:szCs w:val="24"/>
        </w:rPr>
        <w:t>84</w:t>
      </w:r>
    </w:p>
    <w:p w14:paraId="736A624C" w14:textId="054B63D1"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ASEC</w:t>
      </w:r>
    </w:p>
    <w:p w14:paraId="5349E070" w14:textId="73D8899E" w:rsidR="00F10856"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705AD5">
        <w:rPr>
          <w:sz w:val="24"/>
          <w:szCs w:val="24"/>
        </w:rPr>
        <w:t>N/A</w:t>
      </w:r>
    </w:p>
    <w:p w14:paraId="54341901" w14:textId="77777777" w:rsidR="002068D1" w:rsidRPr="004E3453" w:rsidRDefault="002068D1" w:rsidP="00705AD5">
      <w:pPr>
        <w:tabs>
          <w:tab w:val="center" w:pos="9000"/>
        </w:tabs>
        <w:spacing w:after="0" w:line="240" w:lineRule="auto"/>
        <w:rPr>
          <w:b/>
          <w:sz w:val="24"/>
          <w:szCs w:val="24"/>
        </w:rPr>
      </w:pPr>
      <w:r w:rsidRPr="004E3453">
        <w:rPr>
          <w:b/>
          <w:sz w:val="24"/>
          <w:szCs w:val="24"/>
        </w:rPr>
        <w:t>Background/Purpose:</w:t>
      </w:r>
    </w:p>
    <w:p w14:paraId="55816943" w14:textId="044B7FA7" w:rsidR="008E6BBB" w:rsidRDefault="00705AD5" w:rsidP="002068D1">
      <w:pPr>
        <w:tabs>
          <w:tab w:val="center" w:pos="9000"/>
        </w:tabs>
        <w:rPr>
          <w:sz w:val="24"/>
          <w:szCs w:val="24"/>
        </w:rPr>
      </w:pPr>
      <w:r w:rsidRPr="00705AD5">
        <w:rPr>
          <w:sz w:val="24"/>
          <w:szCs w:val="24"/>
        </w:rPr>
        <w:t xml:space="preserve">Recognizing the many obstacles to access and inclusion experienced by persons with disabilities, the Committee on Disability Access and Inclusion </w:t>
      </w:r>
      <w:r>
        <w:rPr>
          <w:sz w:val="24"/>
          <w:szCs w:val="24"/>
        </w:rPr>
        <w:t>has put forward a resolution to the Facu</w:t>
      </w:r>
      <w:r w:rsidRPr="00705AD5">
        <w:rPr>
          <w:sz w:val="24"/>
          <w:szCs w:val="24"/>
        </w:rPr>
        <w:t>lty Senate</w:t>
      </w:r>
      <w:r>
        <w:rPr>
          <w:sz w:val="24"/>
          <w:szCs w:val="24"/>
        </w:rPr>
        <w:t xml:space="preserve"> on </w:t>
      </w:r>
      <w:r w:rsidRPr="00705AD5">
        <w:rPr>
          <w:sz w:val="24"/>
          <w:szCs w:val="24"/>
        </w:rPr>
        <w:t xml:space="preserve">creating a more accessible and inclusive university for students, staff, and visitors, regardless of whether they need accommodations for physical, digital, academic, or employment access, and regardless of whether their disabilities are temporary, lifelong, or future. </w:t>
      </w:r>
      <w:r>
        <w:rPr>
          <w:sz w:val="24"/>
          <w:szCs w:val="24"/>
        </w:rPr>
        <w:t>This version of the resolution for the Academic Staff Assembly e</w:t>
      </w:r>
      <w:r w:rsidRPr="00705AD5">
        <w:rPr>
          <w:sz w:val="24"/>
          <w:szCs w:val="24"/>
        </w:rPr>
        <w:t>ncourages the University to collect more data on access and inclusion for people with disabilities so we all can be informed on how the university can be made more accessible. The Committee on Disability Access and Inclusion encourages that the term diversity always extend beyond race, national origin, or sex, to also include disability, as part of our collective shared responsibility of ending ableism.</w:t>
      </w:r>
      <w:r w:rsidR="00A15612">
        <w:rPr>
          <w:sz w:val="24"/>
          <w:szCs w:val="24"/>
        </w:rPr>
        <w:t xml:space="preserve"> Since the first reading at the March Assembly meeting, the document has been amended to include a section calling for explicit evaluation of physical infrastructure.</w:t>
      </w:r>
    </w:p>
    <w:p w14:paraId="18C54B12"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5C71283E" w14:textId="77777777" w:rsidR="00C725A6" w:rsidRPr="00C725A6" w:rsidRDefault="00C725A6" w:rsidP="00C725A6">
      <w:pPr>
        <w:tabs>
          <w:tab w:val="center" w:pos="9000"/>
        </w:tabs>
        <w:spacing w:after="0"/>
        <w:rPr>
          <w:sz w:val="24"/>
          <w:szCs w:val="24"/>
        </w:rPr>
      </w:pPr>
      <w:r w:rsidRPr="00C725A6">
        <w:rPr>
          <w:sz w:val="24"/>
          <w:szCs w:val="24"/>
        </w:rPr>
        <w:t>Rebecca Blank, Chancellor</w:t>
      </w:r>
    </w:p>
    <w:p w14:paraId="7C21BD71" w14:textId="77777777" w:rsidR="00C725A6" w:rsidRPr="00C725A6" w:rsidRDefault="00C725A6" w:rsidP="00C725A6">
      <w:pPr>
        <w:tabs>
          <w:tab w:val="center" w:pos="9000"/>
        </w:tabs>
        <w:spacing w:after="0"/>
        <w:rPr>
          <w:sz w:val="24"/>
          <w:szCs w:val="24"/>
        </w:rPr>
      </w:pPr>
      <w:r w:rsidRPr="00C725A6">
        <w:rPr>
          <w:sz w:val="24"/>
          <w:szCs w:val="24"/>
        </w:rPr>
        <w:t>Karl Scholz, Provost</w:t>
      </w:r>
    </w:p>
    <w:p w14:paraId="356D9FF9" w14:textId="00742602" w:rsidR="00C725A6" w:rsidRPr="00C725A6" w:rsidRDefault="00705AD5" w:rsidP="00C725A6">
      <w:pPr>
        <w:tabs>
          <w:tab w:val="center" w:pos="9000"/>
        </w:tabs>
        <w:spacing w:after="0"/>
        <w:rPr>
          <w:sz w:val="24"/>
          <w:szCs w:val="24"/>
        </w:rPr>
      </w:pPr>
      <w:r>
        <w:rPr>
          <w:sz w:val="24"/>
          <w:szCs w:val="24"/>
        </w:rPr>
        <w:t>Rob Cramer</w:t>
      </w:r>
      <w:r w:rsidR="00C725A6" w:rsidRPr="00C725A6">
        <w:rPr>
          <w:sz w:val="24"/>
          <w:szCs w:val="24"/>
        </w:rPr>
        <w:t xml:space="preserve">, </w:t>
      </w:r>
      <w:r>
        <w:rPr>
          <w:sz w:val="24"/>
          <w:szCs w:val="24"/>
        </w:rPr>
        <w:t xml:space="preserve">Interim </w:t>
      </w:r>
      <w:r w:rsidR="00C725A6" w:rsidRPr="00C725A6">
        <w:rPr>
          <w:sz w:val="24"/>
          <w:szCs w:val="24"/>
        </w:rPr>
        <w:t>Vice Chancellor for Finance and Administration</w:t>
      </w:r>
    </w:p>
    <w:p w14:paraId="499EDA1D" w14:textId="67971CC0" w:rsidR="00C725A6" w:rsidRPr="00C725A6" w:rsidRDefault="00705AD5" w:rsidP="00C725A6">
      <w:pPr>
        <w:tabs>
          <w:tab w:val="center" w:pos="9000"/>
        </w:tabs>
        <w:spacing w:after="0"/>
        <w:rPr>
          <w:sz w:val="24"/>
          <w:szCs w:val="24"/>
        </w:rPr>
      </w:pPr>
      <w:r>
        <w:rPr>
          <w:sz w:val="24"/>
          <w:szCs w:val="24"/>
        </w:rPr>
        <w:t>LaVar Charleston, Chief Diversity Officer</w:t>
      </w:r>
    </w:p>
    <w:p w14:paraId="6E226F63" w14:textId="1FAEE0EE" w:rsidR="00C725A6" w:rsidRPr="00C725A6" w:rsidRDefault="00705AD5" w:rsidP="00C725A6">
      <w:pPr>
        <w:tabs>
          <w:tab w:val="center" w:pos="9000"/>
        </w:tabs>
        <w:spacing w:after="0"/>
        <w:rPr>
          <w:sz w:val="24"/>
          <w:szCs w:val="24"/>
        </w:rPr>
      </w:pPr>
      <w:r>
        <w:rPr>
          <w:sz w:val="24"/>
          <w:szCs w:val="24"/>
        </w:rPr>
        <w:t>Barb Lanser, Disability Coordinator/Employment</w:t>
      </w:r>
    </w:p>
    <w:p w14:paraId="3A181589" w14:textId="15F7A73D" w:rsidR="00C725A6" w:rsidRPr="00C725A6" w:rsidRDefault="00705AD5" w:rsidP="00C725A6">
      <w:pPr>
        <w:tabs>
          <w:tab w:val="center" w:pos="9000"/>
        </w:tabs>
        <w:spacing w:after="0"/>
        <w:rPr>
          <w:sz w:val="24"/>
          <w:szCs w:val="24"/>
        </w:rPr>
      </w:pPr>
      <w:r>
        <w:rPr>
          <w:sz w:val="24"/>
          <w:szCs w:val="24"/>
        </w:rPr>
        <w:t>Ruben Mota, ADA Coordinator</w:t>
      </w:r>
    </w:p>
    <w:p w14:paraId="7B391F26" w14:textId="05EC9920" w:rsidR="00C725A6" w:rsidRPr="00C725A6" w:rsidRDefault="00C725A6" w:rsidP="00C725A6">
      <w:pPr>
        <w:tabs>
          <w:tab w:val="center" w:pos="9000"/>
        </w:tabs>
        <w:spacing w:after="0"/>
        <w:rPr>
          <w:sz w:val="24"/>
          <w:szCs w:val="24"/>
        </w:rPr>
      </w:pPr>
      <w:r>
        <w:rPr>
          <w:sz w:val="24"/>
          <w:szCs w:val="24"/>
        </w:rPr>
        <w:t>Heather Daniels</w:t>
      </w:r>
      <w:r w:rsidRPr="00C725A6">
        <w:rPr>
          <w:sz w:val="24"/>
          <w:szCs w:val="24"/>
        </w:rPr>
        <w:t xml:space="preserve">, Secretary of the </w:t>
      </w:r>
      <w:r>
        <w:rPr>
          <w:sz w:val="24"/>
          <w:szCs w:val="24"/>
        </w:rPr>
        <w:t>Faculty</w:t>
      </w:r>
    </w:p>
    <w:p w14:paraId="596CF634" w14:textId="77777777" w:rsidR="00C725A6" w:rsidRPr="00C725A6" w:rsidRDefault="00C725A6" w:rsidP="00C725A6">
      <w:pPr>
        <w:tabs>
          <w:tab w:val="center" w:pos="9000"/>
        </w:tabs>
        <w:spacing w:after="0"/>
        <w:rPr>
          <w:sz w:val="24"/>
          <w:szCs w:val="24"/>
        </w:rPr>
      </w:pPr>
      <w:r w:rsidRPr="00C725A6">
        <w:rPr>
          <w:sz w:val="24"/>
          <w:szCs w:val="24"/>
        </w:rPr>
        <w:t>John Lease, Secretary of the University Staff</w:t>
      </w:r>
    </w:p>
    <w:p w14:paraId="3EE7F6D7" w14:textId="1E2EA5D3" w:rsidR="00F10856" w:rsidRDefault="00705AD5" w:rsidP="00C725A6">
      <w:pPr>
        <w:tabs>
          <w:tab w:val="center" w:pos="9000"/>
        </w:tabs>
        <w:spacing w:after="0"/>
        <w:rPr>
          <w:sz w:val="24"/>
          <w:szCs w:val="24"/>
        </w:rPr>
      </w:pPr>
      <w:r>
        <w:rPr>
          <w:sz w:val="24"/>
          <w:szCs w:val="24"/>
        </w:rPr>
        <w:t xml:space="preserve">Adrian </w:t>
      </w:r>
      <w:proofErr w:type="spellStart"/>
      <w:r>
        <w:rPr>
          <w:sz w:val="24"/>
          <w:szCs w:val="24"/>
        </w:rPr>
        <w:t>Lampron</w:t>
      </w:r>
      <w:proofErr w:type="spellEnd"/>
      <w:r w:rsidR="00C725A6" w:rsidRPr="00C725A6">
        <w:rPr>
          <w:sz w:val="24"/>
          <w:szCs w:val="24"/>
        </w:rPr>
        <w:t>, Chair, Associate Students of Madison (ASM)</w:t>
      </w:r>
    </w:p>
    <w:p w14:paraId="4C5122AF" w14:textId="77777777" w:rsidR="00E152BF" w:rsidRDefault="00E152BF" w:rsidP="00163ADA">
      <w:pPr>
        <w:tabs>
          <w:tab w:val="center" w:pos="9000"/>
        </w:tabs>
        <w:spacing w:after="0"/>
        <w:rPr>
          <w:sz w:val="24"/>
          <w:szCs w:val="24"/>
        </w:rPr>
      </w:pPr>
    </w:p>
    <w:p w14:paraId="0FD96C53" w14:textId="5C80EDCD" w:rsidR="00F70BA6"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E152BF">
        <w:rPr>
          <w:sz w:val="24"/>
          <w:szCs w:val="24"/>
        </w:rPr>
        <w:t>supports</w:t>
      </w:r>
      <w:r w:rsidR="00163ADA">
        <w:rPr>
          <w:sz w:val="24"/>
          <w:szCs w:val="24"/>
        </w:rPr>
        <w:t xml:space="preserve"> </w:t>
      </w:r>
      <w:r w:rsidR="00390E46">
        <w:rPr>
          <w:sz w:val="24"/>
          <w:szCs w:val="24"/>
        </w:rPr>
        <w:t>the actions listed in the “resolved” clauses of the resolution</w:t>
      </w:r>
      <w:r w:rsidR="00DE4F31">
        <w:rPr>
          <w:sz w:val="24"/>
          <w:szCs w:val="24"/>
        </w:rPr>
        <w:t>.</w:t>
      </w:r>
    </w:p>
    <w:p w14:paraId="0C9A2F42" w14:textId="77777777" w:rsidR="00390E46"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E4F31">
        <w:rPr>
          <w:sz w:val="24"/>
          <w:szCs w:val="24"/>
        </w:rPr>
        <w:t xml:space="preserve">your district does not support </w:t>
      </w:r>
      <w:r w:rsidR="00390E46">
        <w:rPr>
          <w:sz w:val="24"/>
          <w:szCs w:val="24"/>
        </w:rPr>
        <w:t>the actions listed in the “resolved” clauses of the resolution.</w:t>
      </w:r>
    </w:p>
    <w:p w14:paraId="1A72F3CD" w14:textId="77777777" w:rsidR="00390E46" w:rsidRDefault="00390E46" w:rsidP="00147E1A">
      <w:pPr>
        <w:tabs>
          <w:tab w:val="center" w:pos="9000"/>
        </w:tabs>
        <w:rPr>
          <w:sz w:val="24"/>
          <w:szCs w:val="24"/>
        </w:rPr>
      </w:pPr>
    </w:p>
    <w:p w14:paraId="5EBC9531" w14:textId="77777777" w:rsidR="00390E46" w:rsidRDefault="00390E46" w:rsidP="00147E1A">
      <w:pPr>
        <w:tabs>
          <w:tab w:val="center" w:pos="9000"/>
        </w:tabs>
        <w:rPr>
          <w:sz w:val="24"/>
          <w:szCs w:val="24"/>
        </w:rPr>
      </w:pPr>
    </w:p>
    <w:p w14:paraId="231D6E77" w14:textId="46FFCF32" w:rsidR="00147E1A" w:rsidRDefault="00147E1A" w:rsidP="00147E1A">
      <w:pPr>
        <w:tabs>
          <w:tab w:val="center" w:pos="9000"/>
        </w:tabs>
        <w:rPr>
          <w:sz w:val="24"/>
          <w:szCs w:val="24"/>
        </w:rPr>
      </w:pPr>
      <w:r>
        <w:rPr>
          <w:sz w:val="24"/>
          <w:szCs w:val="24"/>
        </w:rPr>
        <w:t xml:space="preserve"> </w:t>
      </w:r>
    </w:p>
    <w:p w14:paraId="39AB796D" w14:textId="77777777" w:rsidR="00610BDC" w:rsidRDefault="00610BDC" w:rsidP="00F54283">
      <w:pPr>
        <w:tabs>
          <w:tab w:val="center" w:pos="9000"/>
        </w:tabs>
        <w:spacing w:after="0"/>
        <w:rPr>
          <w:b/>
          <w:sz w:val="24"/>
          <w:szCs w:val="24"/>
        </w:rPr>
      </w:pPr>
    </w:p>
    <w:p w14:paraId="62067CA6" w14:textId="77777777" w:rsidR="002068D1" w:rsidRDefault="00083A02" w:rsidP="00083A02">
      <w:pPr>
        <w:tabs>
          <w:tab w:val="center" w:pos="9000"/>
        </w:tabs>
        <w:spacing w:after="0"/>
        <w:jc w:val="center"/>
        <w:rPr>
          <w:b/>
          <w:sz w:val="24"/>
          <w:szCs w:val="24"/>
        </w:rPr>
      </w:pPr>
      <w:r w:rsidRPr="00083A02">
        <w:rPr>
          <w:b/>
          <w:sz w:val="24"/>
          <w:szCs w:val="24"/>
        </w:rPr>
        <w:lastRenderedPageBreak/>
        <w:t>Meeting Guide</w:t>
      </w:r>
      <w:r w:rsidR="004E3453">
        <w:rPr>
          <w:b/>
          <w:sz w:val="24"/>
          <w:szCs w:val="24"/>
        </w:rPr>
        <w:t xml:space="preserve"> </w:t>
      </w:r>
    </w:p>
    <w:p w14:paraId="2DE8C47F"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55C70DF5" w14:textId="77777777" w:rsidR="004E3453" w:rsidRDefault="004E3453" w:rsidP="00083A02">
      <w:pPr>
        <w:tabs>
          <w:tab w:val="center" w:pos="8100"/>
        </w:tabs>
        <w:spacing w:after="0"/>
        <w:rPr>
          <w:b/>
          <w:sz w:val="24"/>
          <w:szCs w:val="24"/>
        </w:rPr>
      </w:pPr>
    </w:p>
    <w:p w14:paraId="506F5754"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5A761DDC"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006473CB" w14:textId="77777777" w:rsidR="002068D1" w:rsidRDefault="002068D1" w:rsidP="00083A02">
      <w:pPr>
        <w:tabs>
          <w:tab w:val="center" w:pos="9000"/>
        </w:tabs>
        <w:spacing w:after="0"/>
        <w:rPr>
          <w:sz w:val="24"/>
          <w:szCs w:val="24"/>
        </w:rPr>
      </w:pPr>
    </w:p>
    <w:p w14:paraId="28BAD152" w14:textId="77777777" w:rsidR="00083A02" w:rsidRDefault="00083A02" w:rsidP="00083A02">
      <w:pPr>
        <w:tabs>
          <w:tab w:val="center" w:pos="9000"/>
        </w:tabs>
        <w:spacing w:after="0"/>
        <w:rPr>
          <w:sz w:val="24"/>
          <w:szCs w:val="24"/>
        </w:rPr>
      </w:pPr>
    </w:p>
    <w:p w14:paraId="21FCEE77" w14:textId="77777777" w:rsidR="00083A02" w:rsidRDefault="00083A02" w:rsidP="00083A02">
      <w:pPr>
        <w:tabs>
          <w:tab w:val="center" w:pos="9000"/>
        </w:tabs>
        <w:spacing w:after="0"/>
        <w:rPr>
          <w:sz w:val="24"/>
          <w:szCs w:val="24"/>
        </w:rPr>
      </w:pPr>
    </w:p>
    <w:p w14:paraId="7F550B84"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CA7C14F" w14:textId="77777777" w:rsidR="002068D1" w:rsidRDefault="00083A02" w:rsidP="00083A02">
      <w:pPr>
        <w:tabs>
          <w:tab w:val="center" w:pos="9000"/>
        </w:tabs>
        <w:spacing w:after="0"/>
        <w:rPr>
          <w:sz w:val="24"/>
          <w:szCs w:val="24"/>
        </w:rPr>
      </w:pPr>
      <w:r>
        <w:rPr>
          <w:sz w:val="24"/>
          <w:szCs w:val="24"/>
        </w:rPr>
        <w:t>Vote on Main Motion   Aye ______    Nay _____</w:t>
      </w:r>
    </w:p>
    <w:p w14:paraId="0C0019AB" w14:textId="77777777" w:rsidR="000E4F31" w:rsidRDefault="000E4F31" w:rsidP="00083A02">
      <w:pPr>
        <w:tabs>
          <w:tab w:val="center" w:pos="8100"/>
        </w:tabs>
        <w:spacing w:after="0"/>
        <w:rPr>
          <w:sz w:val="24"/>
          <w:szCs w:val="24"/>
        </w:rPr>
      </w:pPr>
    </w:p>
    <w:p w14:paraId="7AE579E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0828961"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3ADD2ED2" w14:textId="77777777" w:rsidR="002068D1" w:rsidRDefault="002068D1" w:rsidP="00083A02">
      <w:pPr>
        <w:tabs>
          <w:tab w:val="center" w:pos="9000"/>
        </w:tabs>
        <w:spacing w:after="0"/>
        <w:rPr>
          <w:sz w:val="24"/>
          <w:szCs w:val="24"/>
        </w:rPr>
      </w:pPr>
    </w:p>
    <w:p w14:paraId="525A0D4C" w14:textId="77777777" w:rsidR="00083A02" w:rsidRDefault="00083A02" w:rsidP="00083A02">
      <w:pPr>
        <w:tabs>
          <w:tab w:val="center" w:pos="9000"/>
        </w:tabs>
        <w:spacing w:after="0"/>
        <w:rPr>
          <w:sz w:val="24"/>
          <w:szCs w:val="24"/>
        </w:rPr>
      </w:pPr>
    </w:p>
    <w:p w14:paraId="63BD02BC" w14:textId="77777777" w:rsidR="00083A02" w:rsidRDefault="00083A02" w:rsidP="00083A02">
      <w:pPr>
        <w:tabs>
          <w:tab w:val="center" w:pos="9000"/>
        </w:tabs>
        <w:spacing w:after="0"/>
        <w:rPr>
          <w:sz w:val="24"/>
          <w:szCs w:val="24"/>
        </w:rPr>
      </w:pPr>
    </w:p>
    <w:p w14:paraId="651ED63D" w14:textId="77777777" w:rsidR="002068D1" w:rsidRDefault="00083A02" w:rsidP="00083A02">
      <w:pPr>
        <w:tabs>
          <w:tab w:val="center" w:pos="9000"/>
        </w:tabs>
        <w:spacing w:after="0"/>
        <w:rPr>
          <w:sz w:val="24"/>
          <w:szCs w:val="24"/>
        </w:rPr>
      </w:pPr>
      <w:r>
        <w:rPr>
          <w:sz w:val="24"/>
          <w:szCs w:val="24"/>
        </w:rPr>
        <w:t>Vote on Amendment   Aye ______    Nay _____</w:t>
      </w:r>
    </w:p>
    <w:p w14:paraId="6B0DCA3C"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B14451A" w14:textId="77777777" w:rsidR="000E4F31" w:rsidRDefault="000E4F31" w:rsidP="00083A02">
      <w:pPr>
        <w:tabs>
          <w:tab w:val="center" w:pos="9000"/>
        </w:tabs>
        <w:spacing w:after="0"/>
        <w:rPr>
          <w:sz w:val="24"/>
          <w:szCs w:val="24"/>
        </w:rPr>
      </w:pPr>
    </w:p>
    <w:p w14:paraId="23ABC01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0EF56E21"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788EA2CE" w14:textId="77777777" w:rsidR="00083A02" w:rsidRDefault="00083A02" w:rsidP="00083A02">
      <w:pPr>
        <w:tabs>
          <w:tab w:val="center" w:pos="9000"/>
        </w:tabs>
        <w:spacing w:after="0"/>
        <w:rPr>
          <w:sz w:val="24"/>
          <w:szCs w:val="24"/>
        </w:rPr>
      </w:pPr>
    </w:p>
    <w:p w14:paraId="1308A93B" w14:textId="77777777" w:rsidR="00083A02" w:rsidRDefault="00083A02" w:rsidP="00083A02">
      <w:pPr>
        <w:tabs>
          <w:tab w:val="center" w:pos="9000"/>
        </w:tabs>
        <w:spacing w:after="0"/>
        <w:rPr>
          <w:sz w:val="24"/>
          <w:szCs w:val="24"/>
        </w:rPr>
      </w:pPr>
    </w:p>
    <w:p w14:paraId="4E510198" w14:textId="77777777" w:rsidR="00083A02" w:rsidRDefault="00083A02" w:rsidP="00083A02">
      <w:pPr>
        <w:tabs>
          <w:tab w:val="center" w:pos="9000"/>
        </w:tabs>
        <w:spacing w:after="0"/>
        <w:rPr>
          <w:sz w:val="24"/>
          <w:szCs w:val="24"/>
        </w:rPr>
      </w:pPr>
    </w:p>
    <w:p w14:paraId="14B6F0CC" w14:textId="77777777" w:rsidR="00083A02" w:rsidRDefault="00083A02" w:rsidP="00083A02">
      <w:pPr>
        <w:tabs>
          <w:tab w:val="center" w:pos="9000"/>
        </w:tabs>
        <w:spacing w:after="0"/>
        <w:rPr>
          <w:sz w:val="24"/>
          <w:szCs w:val="24"/>
        </w:rPr>
      </w:pPr>
      <w:r>
        <w:rPr>
          <w:sz w:val="24"/>
          <w:szCs w:val="24"/>
        </w:rPr>
        <w:t>Vote on Amendment   Aye ______    Nay _____</w:t>
      </w:r>
    </w:p>
    <w:p w14:paraId="49408E0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C94E301" w14:textId="77777777" w:rsidR="002068D1" w:rsidRDefault="002068D1" w:rsidP="00083A02">
      <w:pPr>
        <w:tabs>
          <w:tab w:val="center" w:pos="8100"/>
        </w:tabs>
        <w:spacing w:after="0"/>
        <w:rPr>
          <w:sz w:val="24"/>
          <w:szCs w:val="24"/>
        </w:rPr>
      </w:pPr>
    </w:p>
    <w:p w14:paraId="06D57602"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61CD9A2"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D5EA73" w14:textId="77777777" w:rsidR="00083A02" w:rsidRDefault="00083A02" w:rsidP="00083A02">
      <w:pPr>
        <w:tabs>
          <w:tab w:val="center" w:pos="9000"/>
        </w:tabs>
        <w:spacing w:after="0"/>
        <w:rPr>
          <w:sz w:val="24"/>
          <w:szCs w:val="24"/>
        </w:rPr>
      </w:pPr>
    </w:p>
    <w:p w14:paraId="38902C5F" w14:textId="77777777" w:rsidR="00083A02" w:rsidRDefault="00083A02" w:rsidP="00083A02">
      <w:pPr>
        <w:tabs>
          <w:tab w:val="center" w:pos="9000"/>
        </w:tabs>
        <w:spacing w:after="0"/>
        <w:rPr>
          <w:sz w:val="24"/>
          <w:szCs w:val="24"/>
        </w:rPr>
      </w:pPr>
    </w:p>
    <w:p w14:paraId="0E031640" w14:textId="77777777" w:rsidR="00083A02" w:rsidRDefault="00083A02" w:rsidP="00083A02">
      <w:pPr>
        <w:tabs>
          <w:tab w:val="center" w:pos="9000"/>
        </w:tabs>
        <w:spacing w:after="0"/>
        <w:rPr>
          <w:sz w:val="24"/>
          <w:szCs w:val="24"/>
        </w:rPr>
      </w:pPr>
    </w:p>
    <w:p w14:paraId="277951A5" w14:textId="77777777" w:rsidR="00083A02" w:rsidRDefault="00083A02" w:rsidP="00083A02">
      <w:pPr>
        <w:tabs>
          <w:tab w:val="center" w:pos="9000"/>
        </w:tabs>
        <w:spacing w:after="0"/>
        <w:rPr>
          <w:sz w:val="24"/>
          <w:szCs w:val="24"/>
        </w:rPr>
      </w:pPr>
      <w:r>
        <w:rPr>
          <w:sz w:val="24"/>
          <w:szCs w:val="24"/>
        </w:rPr>
        <w:t>Vote on Amendment   Aye ______    Nay _____</w:t>
      </w:r>
    </w:p>
    <w:p w14:paraId="743DE9D9"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64131E8" w14:textId="77777777" w:rsidR="00083A02" w:rsidRDefault="00083A02" w:rsidP="00083A02">
      <w:pPr>
        <w:tabs>
          <w:tab w:val="center" w:pos="8100"/>
        </w:tabs>
        <w:spacing w:after="0"/>
        <w:rPr>
          <w:sz w:val="24"/>
          <w:szCs w:val="24"/>
        </w:rPr>
      </w:pPr>
    </w:p>
    <w:p w14:paraId="0E243F5E" w14:textId="77777777" w:rsidR="00083A02" w:rsidRPr="00484684" w:rsidRDefault="00083A02" w:rsidP="00484684">
      <w:pPr>
        <w:tabs>
          <w:tab w:val="center" w:pos="9000"/>
        </w:tabs>
        <w:spacing w:after="0"/>
        <w:rPr>
          <w:sz w:val="24"/>
          <w:szCs w:val="24"/>
        </w:rPr>
      </w:pPr>
    </w:p>
    <w:sectPr w:rsidR="00083A02" w:rsidRPr="0048468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57E3F"/>
    <w:rsid w:val="00163ADA"/>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804FC"/>
    <w:rsid w:val="00390E46"/>
    <w:rsid w:val="003955EE"/>
    <w:rsid w:val="003C3B20"/>
    <w:rsid w:val="003E26DB"/>
    <w:rsid w:val="003F0985"/>
    <w:rsid w:val="003F6CDC"/>
    <w:rsid w:val="00440299"/>
    <w:rsid w:val="00442763"/>
    <w:rsid w:val="00467A4B"/>
    <w:rsid w:val="00467DCB"/>
    <w:rsid w:val="00472829"/>
    <w:rsid w:val="00484684"/>
    <w:rsid w:val="00485B0A"/>
    <w:rsid w:val="0049433E"/>
    <w:rsid w:val="004B6188"/>
    <w:rsid w:val="004E3453"/>
    <w:rsid w:val="004F02D3"/>
    <w:rsid w:val="004F2BBA"/>
    <w:rsid w:val="00501888"/>
    <w:rsid w:val="00525BEF"/>
    <w:rsid w:val="00543375"/>
    <w:rsid w:val="0055561A"/>
    <w:rsid w:val="005B2115"/>
    <w:rsid w:val="005C343E"/>
    <w:rsid w:val="005C3470"/>
    <w:rsid w:val="005E2B45"/>
    <w:rsid w:val="005E3323"/>
    <w:rsid w:val="005E3BAF"/>
    <w:rsid w:val="005E7545"/>
    <w:rsid w:val="00610BDC"/>
    <w:rsid w:val="00651EFB"/>
    <w:rsid w:val="00655C35"/>
    <w:rsid w:val="006617A7"/>
    <w:rsid w:val="00662CC4"/>
    <w:rsid w:val="00667E0C"/>
    <w:rsid w:val="006B2EF4"/>
    <w:rsid w:val="006B7C78"/>
    <w:rsid w:val="006C43E7"/>
    <w:rsid w:val="006C7921"/>
    <w:rsid w:val="006F2ACE"/>
    <w:rsid w:val="00705AD5"/>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8E6BBB"/>
    <w:rsid w:val="00905D61"/>
    <w:rsid w:val="009213AB"/>
    <w:rsid w:val="00951B07"/>
    <w:rsid w:val="00954E40"/>
    <w:rsid w:val="009576EA"/>
    <w:rsid w:val="00960061"/>
    <w:rsid w:val="0096418C"/>
    <w:rsid w:val="00964DA0"/>
    <w:rsid w:val="00967308"/>
    <w:rsid w:val="0098602F"/>
    <w:rsid w:val="009A0ABA"/>
    <w:rsid w:val="009A1321"/>
    <w:rsid w:val="009C3696"/>
    <w:rsid w:val="009D1079"/>
    <w:rsid w:val="00A15612"/>
    <w:rsid w:val="00A34451"/>
    <w:rsid w:val="00A52F2A"/>
    <w:rsid w:val="00A6672C"/>
    <w:rsid w:val="00AA17DD"/>
    <w:rsid w:val="00AA4F04"/>
    <w:rsid w:val="00AD0469"/>
    <w:rsid w:val="00B04B4A"/>
    <w:rsid w:val="00B42E00"/>
    <w:rsid w:val="00B55A09"/>
    <w:rsid w:val="00B6169B"/>
    <w:rsid w:val="00B713B7"/>
    <w:rsid w:val="00B862E8"/>
    <w:rsid w:val="00B9504B"/>
    <w:rsid w:val="00BA2A5B"/>
    <w:rsid w:val="00BA3458"/>
    <w:rsid w:val="00BB09B6"/>
    <w:rsid w:val="00BB3870"/>
    <w:rsid w:val="00C014AF"/>
    <w:rsid w:val="00C429E0"/>
    <w:rsid w:val="00C47AF8"/>
    <w:rsid w:val="00C55607"/>
    <w:rsid w:val="00C725A6"/>
    <w:rsid w:val="00C865B1"/>
    <w:rsid w:val="00C96832"/>
    <w:rsid w:val="00CE596E"/>
    <w:rsid w:val="00CE7C00"/>
    <w:rsid w:val="00D06453"/>
    <w:rsid w:val="00D21C7D"/>
    <w:rsid w:val="00D34EBF"/>
    <w:rsid w:val="00D6550C"/>
    <w:rsid w:val="00D70333"/>
    <w:rsid w:val="00D85EC2"/>
    <w:rsid w:val="00D92233"/>
    <w:rsid w:val="00DA0024"/>
    <w:rsid w:val="00DB1501"/>
    <w:rsid w:val="00DB20C2"/>
    <w:rsid w:val="00DB352C"/>
    <w:rsid w:val="00DC0BCF"/>
    <w:rsid w:val="00DC35B4"/>
    <w:rsid w:val="00DE4F31"/>
    <w:rsid w:val="00E05ABB"/>
    <w:rsid w:val="00E152BF"/>
    <w:rsid w:val="00E53F00"/>
    <w:rsid w:val="00E72B9C"/>
    <w:rsid w:val="00E84F32"/>
    <w:rsid w:val="00EA39D9"/>
    <w:rsid w:val="00EB0C9E"/>
    <w:rsid w:val="00ED2C98"/>
    <w:rsid w:val="00ED6842"/>
    <w:rsid w:val="00F047E9"/>
    <w:rsid w:val="00F10856"/>
    <w:rsid w:val="00F14EF7"/>
    <w:rsid w:val="00F247B2"/>
    <w:rsid w:val="00F424A8"/>
    <w:rsid w:val="00F528E1"/>
    <w:rsid w:val="00F54283"/>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B11"/>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Lesley Fisher</cp:lastModifiedBy>
  <cp:revision>5</cp:revision>
  <cp:lastPrinted>2016-03-02T19:29:00Z</cp:lastPrinted>
  <dcterms:created xsi:type="dcterms:W3CDTF">2022-03-07T19:41:00Z</dcterms:created>
  <dcterms:modified xsi:type="dcterms:W3CDTF">2022-04-04T18:23:00Z</dcterms:modified>
</cp:coreProperties>
</file>