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6A" w:rsidRDefault="00D746D8" w:rsidP="00D746D8">
      <w:pPr>
        <w:spacing w:after="0" w:line="240" w:lineRule="auto"/>
        <w:jc w:val="center"/>
        <w:rPr>
          <w:b/>
        </w:rPr>
      </w:pPr>
      <w:r w:rsidRPr="00D746D8">
        <w:rPr>
          <w:b/>
        </w:rPr>
        <w:t xml:space="preserve">Memorandum of Understanding for </w:t>
      </w:r>
      <w:r w:rsidR="0055111E">
        <w:rPr>
          <w:b/>
        </w:rPr>
        <w:t xml:space="preserve">Shared </w:t>
      </w:r>
      <w:r w:rsidR="00DF5038">
        <w:rPr>
          <w:b/>
        </w:rPr>
        <w:t>Course</w:t>
      </w:r>
      <w:r w:rsidRPr="00D746D8">
        <w:rPr>
          <w:b/>
        </w:rPr>
        <w:t xml:space="preserve"> </w:t>
      </w:r>
      <w:r w:rsidR="0055111E">
        <w:rPr>
          <w:b/>
        </w:rPr>
        <w:t>Instruction</w:t>
      </w:r>
    </w:p>
    <w:p w:rsidR="00FF0D39" w:rsidRPr="00D746D8" w:rsidRDefault="00FF0D39" w:rsidP="00D746D8">
      <w:pPr>
        <w:spacing w:after="0" w:line="240" w:lineRule="auto"/>
        <w:jc w:val="center"/>
        <w:rPr>
          <w:b/>
        </w:rPr>
      </w:pPr>
      <w:proofErr w:type="gramStart"/>
      <w:r>
        <w:rPr>
          <w:b/>
        </w:rPr>
        <w:t>between</w:t>
      </w:r>
      <w:proofErr w:type="gramEnd"/>
    </w:p>
    <w:p w:rsidR="00754E23" w:rsidRDefault="0055111E" w:rsidP="00DF5038">
      <w:pPr>
        <w:spacing w:after="0" w:line="240" w:lineRule="auto"/>
        <w:jc w:val="center"/>
        <w:rPr>
          <w:b/>
        </w:rPr>
      </w:pPr>
      <w:proofErr w:type="gramStart"/>
      <w:r>
        <w:rPr>
          <w:b/>
        </w:rPr>
        <w:t>a</w:t>
      </w:r>
      <w:proofErr w:type="gramEnd"/>
      <w:r>
        <w:rPr>
          <w:b/>
        </w:rPr>
        <w:t xml:space="preserve"> </w:t>
      </w:r>
      <w:r w:rsidR="00DF5038">
        <w:rPr>
          <w:b/>
        </w:rPr>
        <w:t>P</w:t>
      </w:r>
      <w:r w:rsidR="009E7463">
        <w:rPr>
          <w:b/>
        </w:rPr>
        <w:t>rogram/P</w:t>
      </w:r>
      <w:r w:rsidR="00DF5038">
        <w:rPr>
          <w:b/>
        </w:rPr>
        <w:t>rimary Department</w:t>
      </w:r>
      <w:r w:rsidR="00302EF2" w:rsidRPr="00D746D8">
        <w:rPr>
          <w:b/>
        </w:rPr>
        <w:t xml:space="preserve"> </w:t>
      </w:r>
      <w:r>
        <w:rPr>
          <w:b/>
        </w:rPr>
        <w:t>and a</w:t>
      </w:r>
      <w:r w:rsidR="00302EF2" w:rsidRPr="00D746D8">
        <w:rPr>
          <w:b/>
        </w:rPr>
        <w:t xml:space="preserve"> </w:t>
      </w:r>
      <w:r w:rsidR="004D3CE8">
        <w:rPr>
          <w:b/>
        </w:rPr>
        <w:t xml:space="preserve">Supporting </w:t>
      </w:r>
      <w:r w:rsidR="00DF5038">
        <w:rPr>
          <w:b/>
        </w:rPr>
        <w:t>Department</w:t>
      </w:r>
    </w:p>
    <w:p w:rsidR="00D746D8" w:rsidRPr="00D746D8" w:rsidRDefault="00D746D8" w:rsidP="00D746D8">
      <w:pPr>
        <w:spacing w:line="240" w:lineRule="auto"/>
        <w:jc w:val="center"/>
        <w:rPr>
          <w:b/>
        </w:rPr>
      </w:pPr>
    </w:p>
    <w:p w:rsidR="00D746D8" w:rsidRDefault="0076737D" w:rsidP="006D3E66">
      <w:r w:rsidRPr="00A53513">
        <w:rPr>
          <w:b/>
        </w:rPr>
        <w:t>Purpose of Agreement</w:t>
      </w:r>
    </w:p>
    <w:p w:rsidR="007B189D" w:rsidRPr="00A53513" w:rsidRDefault="00DF5038" w:rsidP="006D3E66">
      <w:r>
        <w:t xml:space="preserve">Provide the name of the </w:t>
      </w:r>
      <w:r w:rsidR="009E7463">
        <w:t>Primary Program/</w:t>
      </w:r>
      <w:r>
        <w:t xml:space="preserve">Department and the </w:t>
      </w:r>
      <w:r w:rsidR="009E7463">
        <w:t>Supporting Department</w:t>
      </w:r>
      <w:r>
        <w:t xml:space="preserve"> in need of </w:t>
      </w:r>
      <w:r w:rsidR="009E7463">
        <w:t>shared instructional resources or</w:t>
      </w:r>
      <w:r>
        <w:t xml:space="preserve"> </w:t>
      </w:r>
      <w:r w:rsidR="009E7463">
        <w:t>courses.</w:t>
      </w:r>
      <w:r>
        <w:t xml:space="preserve">  Outline the </w:t>
      </w:r>
      <w:r w:rsidR="009E7463">
        <w:t>academic</w:t>
      </w:r>
      <w:r>
        <w:t xml:space="preserve"> reasons for the s</w:t>
      </w:r>
      <w:r w:rsidR="009E7463">
        <w:t>haring of</w:t>
      </w:r>
      <w:r w:rsidR="008E79AF">
        <w:t xml:space="preserve"> courses and communicate</w:t>
      </w:r>
      <w:r>
        <w:t xml:space="preserve"> overall</w:t>
      </w:r>
      <w:r w:rsidR="009B7759" w:rsidRPr="00A53513">
        <w:t xml:space="preserve"> expectations </w:t>
      </w:r>
      <w:r w:rsidR="009F73B8">
        <w:t>that</w:t>
      </w:r>
      <w:r>
        <w:t xml:space="preserve"> both parties </w:t>
      </w:r>
      <w:r w:rsidR="008E79AF">
        <w:t>can not harm existing programs and</w:t>
      </w:r>
      <w:r>
        <w:t xml:space="preserve"> students by </w:t>
      </w:r>
      <w:r w:rsidR="008E79AF">
        <w:t>allowing new and additional students to take the</w:t>
      </w:r>
      <w:r>
        <w:t xml:space="preserve"> courses </w:t>
      </w:r>
      <w:r w:rsidR="008E79AF">
        <w:t xml:space="preserve">specified </w:t>
      </w:r>
      <w:r>
        <w:t>in this agreement.</w:t>
      </w:r>
      <w:r w:rsidR="009E7463">
        <w:t xml:space="preserve">  </w:t>
      </w:r>
      <w:r w:rsidR="007D3D99">
        <w:t xml:space="preserve">Also make clear that the supporting department is considered the content expert for the subject matter needed by the Program/Primary Department, and therefore has been given first right of refusal to provide instruction for the Program.  Should the Supporting Department no longer wish to share courses with the Program, the Program/Primary Department </w:t>
      </w:r>
      <w:r w:rsidR="003C4473">
        <w:t>will</w:t>
      </w:r>
      <w:r w:rsidR="007D3D99">
        <w:t xml:space="preserve"> seek alternative support.</w:t>
      </w:r>
      <w:bookmarkStart w:id="0" w:name="_GoBack"/>
      <w:bookmarkEnd w:id="0"/>
    </w:p>
    <w:p w:rsidR="009B7759" w:rsidRDefault="00D746D8" w:rsidP="006D3E66">
      <w:pPr>
        <w:rPr>
          <w:b/>
        </w:rPr>
      </w:pPr>
      <w:r>
        <w:rPr>
          <w:b/>
        </w:rPr>
        <w:t>Personnel and Responsibilities</w:t>
      </w:r>
    </w:p>
    <w:p w:rsidR="009B7759" w:rsidRDefault="00E27D7E" w:rsidP="00993590">
      <w:r>
        <w:t xml:space="preserve">Names </w:t>
      </w:r>
      <w:r w:rsidR="005E796E">
        <w:t xml:space="preserve">and responsibilities </w:t>
      </w:r>
      <w:r>
        <w:t>should be provided for each of the assigned roles, including</w:t>
      </w:r>
      <w:r w:rsidR="004D3CE8">
        <w:t>:</w:t>
      </w:r>
    </w:p>
    <w:p w:rsidR="002208CB" w:rsidRDefault="004D3CE8" w:rsidP="002208CB">
      <w:pPr>
        <w:pStyle w:val="ListParagraph"/>
        <w:numPr>
          <w:ilvl w:val="0"/>
          <w:numId w:val="10"/>
        </w:numPr>
      </w:pPr>
      <w:r>
        <w:t>P</w:t>
      </w:r>
      <w:r w:rsidR="008E79AF">
        <w:t>rimary P</w:t>
      </w:r>
      <w:r>
        <w:t xml:space="preserve">rogram/Department </w:t>
      </w:r>
    </w:p>
    <w:p w:rsidR="004D3CE8" w:rsidRDefault="004D3CE8" w:rsidP="002208CB">
      <w:pPr>
        <w:pStyle w:val="ListParagraph"/>
        <w:numPr>
          <w:ilvl w:val="1"/>
          <w:numId w:val="10"/>
        </w:numPr>
      </w:pPr>
      <w:r>
        <w:t xml:space="preserve">Main Contact (often a </w:t>
      </w:r>
      <w:r w:rsidR="008E79AF">
        <w:t>Department Chair</w:t>
      </w:r>
      <w:r>
        <w:t>)</w:t>
      </w:r>
    </w:p>
    <w:p w:rsidR="00C916E6" w:rsidRDefault="00734654" w:rsidP="00C916E6">
      <w:pPr>
        <w:pStyle w:val="ListParagraph"/>
        <w:numPr>
          <w:ilvl w:val="2"/>
          <w:numId w:val="10"/>
        </w:numPr>
      </w:pPr>
      <w:r>
        <w:t>Manages communication, staffing and fiscal agreements</w:t>
      </w:r>
    </w:p>
    <w:p w:rsidR="008E79AF" w:rsidRDefault="00FF07ED" w:rsidP="002208CB">
      <w:pPr>
        <w:pStyle w:val="ListParagraph"/>
        <w:numPr>
          <w:ilvl w:val="1"/>
          <w:numId w:val="10"/>
        </w:numPr>
      </w:pPr>
      <w:r>
        <w:t>Program Contact (often a DGS or Program Director)</w:t>
      </w:r>
    </w:p>
    <w:p w:rsidR="008E79AF" w:rsidRDefault="00734654" w:rsidP="008E79AF">
      <w:pPr>
        <w:pStyle w:val="ListParagraph"/>
        <w:numPr>
          <w:ilvl w:val="2"/>
          <w:numId w:val="10"/>
        </w:numPr>
      </w:pPr>
      <w:r>
        <w:t>Manages</w:t>
      </w:r>
      <w:r w:rsidR="00FF07ED">
        <w:t xml:space="preserve"> curriculum and program </w:t>
      </w:r>
      <w:r>
        <w:t>offerings</w:t>
      </w:r>
    </w:p>
    <w:p w:rsidR="00FF0D39" w:rsidRDefault="008E79AF" w:rsidP="002208CB">
      <w:pPr>
        <w:pStyle w:val="ListParagraph"/>
        <w:numPr>
          <w:ilvl w:val="1"/>
          <w:numId w:val="10"/>
        </w:numPr>
      </w:pPr>
      <w:r>
        <w:t>Payroll/Budget</w:t>
      </w:r>
      <w:r w:rsidR="00FF0D39">
        <w:t xml:space="preserve"> Contact</w:t>
      </w:r>
    </w:p>
    <w:p w:rsidR="00C916E6" w:rsidRDefault="008E79AF" w:rsidP="00C916E6">
      <w:pPr>
        <w:pStyle w:val="ListParagraph"/>
        <w:numPr>
          <w:ilvl w:val="2"/>
          <w:numId w:val="10"/>
        </w:numPr>
      </w:pPr>
      <w:r>
        <w:t>Coordinates fiscal agreement between departments</w:t>
      </w:r>
    </w:p>
    <w:p w:rsidR="00DC1671" w:rsidRDefault="00DC1671" w:rsidP="002208CB">
      <w:pPr>
        <w:pStyle w:val="ListParagraph"/>
        <w:numPr>
          <w:ilvl w:val="1"/>
          <w:numId w:val="10"/>
        </w:numPr>
      </w:pPr>
      <w:r>
        <w:t>Program/Department Administrator</w:t>
      </w:r>
    </w:p>
    <w:p w:rsidR="00C916E6" w:rsidRDefault="008E79AF" w:rsidP="00C916E6">
      <w:pPr>
        <w:pStyle w:val="ListParagraph"/>
        <w:numPr>
          <w:ilvl w:val="2"/>
          <w:numId w:val="10"/>
        </w:numPr>
      </w:pPr>
      <w:r>
        <w:t xml:space="preserve">Schedules courses in timetable   </w:t>
      </w:r>
    </w:p>
    <w:p w:rsidR="002208CB" w:rsidRDefault="004D3CE8" w:rsidP="002208CB">
      <w:pPr>
        <w:pStyle w:val="ListParagraph"/>
        <w:numPr>
          <w:ilvl w:val="0"/>
          <w:numId w:val="10"/>
        </w:numPr>
      </w:pPr>
      <w:r>
        <w:t xml:space="preserve">Supporting </w:t>
      </w:r>
      <w:r w:rsidR="008E79AF">
        <w:t>Department</w:t>
      </w:r>
      <w:r>
        <w:t xml:space="preserve"> </w:t>
      </w:r>
    </w:p>
    <w:p w:rsidR="008E79AF" w:rsidRDefault="008E79AF" w:rsidP="008E79AF">
      <w:pPr>
        <w:pStyle w:val="ListParagraph"/>
        <w:numPr>
          <w:ilvl w:val="1"/>
          <w:numId w:val="10"/>
        </w:numPr>
      </w:pPr>
      <w:r>
        <w:t>Main Contact (often a Department Chair)</w:t>
      </w:r>
    </w:p>
    <w:p w:rsidR="00734654" w:rsidRDefault="00734654" w:rsidP="00734654">
      <w:pPr>
        <w:pStyle w:val="ListParagraph"/>
        <w:numPr>
          <w:ilvl w:val="2"/>
          <w:numId w:val="10"/>
        </w:numPr>
      </w:pPr>
      <w:r>
        <w:t xml:space="preserve">Manages communication, staffing and fiscal agreements </w:t>
      </w:r>
    </w:p>
    <w:p w:rsidR="008E79AF" w:rsidRDefault="008E79AF" w:rsidP="00734654">
      <w:pPr>
        <w:pStyle w:val="ListParagraph"/>
        <w:numPr>
          <w:ilvl w:val="1"/>
          <w:numId w:val="10"/>
        </w:numPr>
      </w:pPr>
      <w:r>
        <w:t>Faculty/Instructional Staff</w:t>
      </w:r>
    </w:p>
    <w:p w:rsidR="008E79AF" w:rsidRDefault="008E79AF" w:rsidP="008E79AF">
      <w:pPr>
        <w:pStyle w:val="ListParagraph"/>
        <w:numPr>
          <w:ilvl w:val="2"/>
          <w:numId w:val="10"/>
        </w:numPr>
      </w:pPr>
      <w:r>
        <w:t>Content Experts that will be teaching specified courses</w:t>
      </w:r>
    </w:p>
    <w:p w:rsidR="008E79AF" w:rsidRDefault="008E79AF" w:rsidP="008E79AF">
      <w:pPr>
        <w:pStyle w:val="ListParagraph"/>
        <w:numPr>
          <w:ilvl w:val="1"/>
          <w:numId w:val="10"/>
        </w:numPr>
      </w:pPr>
      <w:r>
        <w:t>Payroll/Budget Contact</w:t>
      </w:r>
    </w:p>
    <w:p w:rsidR="008E79AF" w:rsidRDefault="008E79AF" w:rsidP="008E79AF">
      <w:pPr>
        <w:pStyle w:val="ListParagraph"/>
        <w:numPr>
          <w:ilvl w:val="2"/>
          <w:numId w:val="10"/>
        </w:numPr>
      </w:pPr>
      <w:r>
        <w:t>Coordinates fiscal agreement between departments</w:t>
      </w:r>
    </w:p>
    <w:p w:rsidR="008E79AF" w:rsidRDefault="008E79AF" w:rsidP="008E79AF">
      <w:pPr>
        <w:pStyle w:val="ListParagraph"/>
        <w:numPr>
          <w:ilvl w:val="1"/>
          <w:numId w:val="10"/>
        </w:numPr>
      </w:pPr>
      <w:r>
        <w:t>Program/Department Administrator</w:t>
      </w:r>
    </w:p>
    <w:p w:rsidR="008E79AF" w:rsidRDefault="008E79AF" w:rsidP="008E79AF">
      <w:pPr>
        <w:pStyle w:val="ListParagraph"/>
        <w:numPr>
          <w:ilvl w:val="2"/>
          <w:numId w:val="10"/>
        </w:numPr>
      </w:pPr>
      <w:r>
        <w:t xml:space="preserve">Schedules courses in timetable   </w:t>
      </w:r>
    </w:p>
    <w:p w:rsidR="00C91037" w:rsidRPr="00A53513" w:rsidRDefault="00C91037" w:rsidP="00C91037">
      <w:pPr>
        <w:pStyle w:val="ListParagraph"/>
        <w:ind w:left="1440"/>
      </w:pPr>
    </w:p>
    <w:p w:rsidR="007B189D" w:rsidRPr="00A53513" w:rsidRDefault="00754E23" w:rsidP="007B189D">
      <w:pPr>
        <w:rPr>
          <w:b/>
        </w:rPr>
      </w:pPr>
      <w:r w:rsidRPr="00A53513">
        <w:rPr>
          <w:b/>
        </w:rPr>
        <w:t>Detail</w:t>
      </w:r>
      <w:r w:rsidR="00E70905" w:rsidRPr="00A53513">
        <w:rPr>
          <w:b/>
        </w:rPr>
        <w:t>s</w:t>
      </w:r>
      <w:r w:rsidRPr="00A53513">
        <w:rPr>
          <w:b/>
        </w:rPr>
        <w:t xml:space="preserve"> of Agreement</w:t>
      </w:r>
    </w:p>
    <w:p w:rsidR="004E0BA8" w:rsidRDefault="00DC1671" w:rsidP="00C7025D">
      <w:r>
        <w:t xml:space="preserve">Begin by </w:t>
      </w:r>
      <w:r w:rsidR="008E79AF">
        <w:t>providing background on the Primary program of study and the learning goals and curriculum map developed.  Demonstrate that there is agreement between parties on the role of supporting courses toward meeting the program’s learning goals and explain how the supporting courses or faculty may need to take part in assessment planning.</w:t>
      </w:r>
    </w:p>
    <w:p w:rsidR="009F73B8" w:rsidRDefault="00734654" w:rsidP="00C7025D">
      <w:r>
        <w:t>The first</w:t>
      </w:r>
      <w:r w:rsidR="004E0BA8">
        <w:t xml:space="preserve"> elemen</w:t>
      </w:r>
      <w:r>
        <w:t>ts for this section are any</w:t>
      </w:r>
      <w:r w:rsidR="004E0BA8">
        <w:t xml:space="preserve"> </w:t>
      </w:r>
      <w:r w:rsidR="00FF07ED">
        <w:t xml:space="preserve">requirements </w:t>
      </w:r>
      <w:r>
        <w:t xml:space="preserve">that should be fulfilled </w:t>
      </w:r>
      <w:r w:rsidR="00FF07ED">
        <w:t>prior to instruction</w:t>
      </w:r>
      <w:r>
        <w:t>:</w:t>
      </w:r>
    </w:p>
    <w:p w:rsidR="009A4CBB" w:rsidRDefault="009A4CBB" w:rsidP="00CC6E17">
      <w:pPr>
        <w:pStyle w:val="ListParagraph"/>
        <w:numPr>
          <w:ilvl w:val="0"/>
          <w:numId w:val="11"/>
        </w:numPr>
        <w:spacing w:after="0"/>
      </w:pPr>
      <w:r w:rsidRPr="00984D63">
        <w:rPr>
          <w:b/>
          <w:i/>
        </w:rPr>
        <w:lastRenderedPageBreak/>
        <w:t xml:space="preserve">Instructional </w:t>
      </w:r>
      <w:r w:rsidR="00984D63">
        <w:rPr>
          <w:b/>
          <w:i/>
        </w:rPr>
        <w:t>Framework</w:t>
      </w:r>
      <w:r>
        <w:t xml:space="preserve">: </w:t>
      </w:r>
      <w:r w:rsidR="00C55330">
        <w:t xml:space="preserve">Discuss the </w:t>
      </w:r>
      <w:r w:rsidR="008E79AF">
        <w:t xml:space="preserve">requirements for the course delivery method and learning management framework.  Specify </w:t>
      </w:r>
      <w:r w:rsidR="00984D63">
        <w:t xml:space="preserve">accessibility </w:t>
      </w:r>
      <w:r w:rsidR="00A82676">
        <w:t xml:space="preserve">needs </w:t>
      </w:r>
      <w:r w:rsidR="00984D63">
        <w:t xml:space="preserve">and best practices/pedagogy for the </w:t>
      </w:r>
      <w:r w:rsidR="00FF07ED">
        <w:t>expected</w:t>
      </w:r>
      <w:r w:rsidR="00984D63">
        <w:t xml:space="preserve"> student population. </w:t>
      </w:r>
      <w:r w:rsidR="00FF07ED">
        <w:t xml:space="preserve">If resources </w:t>
      </w:r>
      <w:r w:rsidR="00A82676">
        <w:t>are required to meet any aspects of the framework</w:t>
      </w:r>
      <w:r w:rsidR="00FF07ED">
        <w:t>,</w:t>
      </w:r>
      <w:r w:rsidR="00A82676">
        <w:t xml:space="preserve"> specify the responsible party</w:t>
      </w:r>
      <w:r w:rsidR="00FF07ED">
        <w:t xml:space="preserve"> and a timeline for development.</w:t>
      </w:r>
    </w:p>
    <w:p w:rsidR="00984D63" w:rsidRPr="009A4CBB" w:rsidRDefault="00984D63" w:rsidP="00984D63">
      <w:pPr>
        <w:pStyle w:val="ListParagraph"/>
        <w:spacing w:after="0"/>
      </w:pPr>
    </w:p>
    <w:p w:rsidR="00FF0D39" w:rsidRDefault="00DC1671" w:rsidP="00CC6E17">
      <w:pPr>
        <w:pStyle w:val="ListParagraph"/>
        <w:numPr>
          <w:ilvl w:val="0"/>
          <w:numId w:val="11"/>
        </w:numPr>
        <w:spacing w:after="0"/>
      </w:pPr>
      <w:r w:rsidRPr="008A24DA">
        <w:rPr>
          <w:b/>
          <w:i/>
        </w:rPr>
        <w:t>Course</w:t>
      </w:r>
      <w:r w:rsidR="008A24DA" w:rsidRPr="008A24DA">
        <w:rPr>
          <w:b/>
          <w:i/>
        </w:rPr>
        <w:t xml:space="preserve"> Development:</w:t>
      </w:r>
      <w:r>
        <w:t xml:space="preserve"> </w:t>
      </w:r>
      <w:r w:rsidR="00FF07ED">
        <w:t>If new content is required to meet the needs of the primary program, d</w:t>
      </w:r>
      <w:r>
        <w:t xml:space="preserve">iscuss the </w:t>
      </w:r>
      <w:r w:rsidR="00C55330">
        <w:t xml:space="preserve">role and/or personnel </w:t>
      </w:r>
      <w:r w:rsidR="005E796E">
        <w:t xml:space="preserve">from each party </w:t>
      </w:r>
      <w:r>
        <w:t>that wil</w:t>
      </w:r>
      <w:r w:rsidR="00C00876">
        <w:t xml:space="preserve">l assist in course </w:t>
      </w:r>
      <w:r w:rsidR="005E5CC1">
        <w:t>content development</w:t>
      </w:r>
      <w:r w:rsidR="00C00876">
        <w:t xml:space="preserve">.  Provide (often as a table) the </w:t>
      </w:r>
      <w:r>
        <w:t xml:space="preserve">requirements </w:t>
      </w:r>
      <w:r w:rsidR="00C00876">
        <w:t xml:space="preserve">expected </w:t>
      </w:r>
      <w:r>
        <w:t xml:space="preserve">for each course, </w:t>
      </w:r>
      <w:r w:rsidR="00C00876">
        <w:t>such as course</w:t>
      </w:r>
      <w:r>
        <w:t xml:space="preserve"> </w:t>
      </w:r>
      <w:r w:rsidR="00C00876">
        <w:t xml:space="preserve">title and number, credits, faculty member overseeing the course, expected instructor, </w:t>
      </w:r>
      <w:r w:rsidR="008A24DA">
        <w:t xml:space="preserve">assigned instructional systems designer or production staff assigned to the course, student </w:t>
      </w:r>
      <w:r w:rsidR="00C00876">
        <w:t xml:space="preserve">accessibility needs, and course modality.  A timeline with development milestones, course approval milestones and expected date of </w:t>
      </w:r>
      <w:r w:rsidR="008A24DA">
        <w:t xml:space="preserve">first offering must be included.  </w:t>
      </w:r>
    </w:p>
    <w:p w:rsidR="008F5D69" w:rsidRDefault="008F5D69" w:rsidP="00FF07ED"/>
    <w:p w:rsidR="00FF07ED" w:rsidRDefault="00FF07ED" w:rsidP="00FF07ED">
      <w:r>
        <w:t>Ongoing expectations for course delivery and maintenance should also be addressed:</w:t>
      </w:r>
    </w:p>
    <w:p w:rsidR="00734654" w:rsidRDefault="00734654" w:rsidP="00734654">
      <w:pPr>
        <w:pStyle w:val="ListParagraph"/>
        <w:numPr>
          <w:ilvl w:val="0"/>
          <w:numId w:val="14"/>
        </w:numPr>
        <w:spacing w:after="0"/>
      </w:pPr>
      <w:r w:rsidRPr="00734654">
        <w:rPr>
          <w:b/>
          <w:i/>
        </w:rPr>
        <w:t>Ongoing Instruction:</w:t>
      </w:r>
      <w:r w:rsidR="00AC1B27">
        <w:t xml:space="preserve"> Provide (often as a table) the list of applicable courses, section numbers, </w:t>
      </w:r>
      <w:proofErr w:type="gramStart"/>
      <w:r w:rsidR="00AC1B27">
        <w:t>date</w:t>
      </w:r>
      <w:r w:rsidR="00010A2D">
        <w:t>s</w:t>
      </w:r>
      <w:proofErr w:type="gramEnd"/>
      <w:r w:rsidR="00AC1B27">
        <w:t xml:space="preserve"> of offering and instructor for each course covered in this agreement. </w:t>
      </w:r>
      <w:r w:rsidR="00D41525">
        <w:t xml:space="preserve">  The schedule should be clear and realistically tied to growing program enrollment.</w:t>
      </w:r>
      <w:r w:rsidR="00AC1B27">
        <w:t xml:space="preserve"> Include the number of seats </w:t>
      </w:r>
      <w:r>
        <w:t xml:space="preserve">needed </w:t>
      </w:r>
      <w:r w:rsidR="00AC1B27">
        <w:t xml:space="preserve">in each course to meet the enrollment projections of the primary program. </w:t>
      </w:r>
      <w:r>
        <w:t xml:space="preserve">Detail which party will be responsible for scheduling the course at a time and place that meets the needs of both parties, either as a separate section or another means.  Determine a strategy for wait-listed students.  Specify </w:t>
      </w:r>
      <w:r w:rsidR="00AC1B27">
        <w:t xml:space="preserve">a plan for alternative instructors should the </w:t>
      </w:r>
      <w:r>
        <w:t>not be available for a term during this agreement.  If teaching assistants will be supporting the course, determine which party will provide the funding for their support.</w:t>
      </w:r>
      <w:r w:rsidR="00A82676">
        <w:t xml:space="preserve">  If the primary program is unable to fill the number of seats specified in the agreement, outline </w:t>
      </w:r>
      <w:r w:rsidR="00010A2D">
        <w:t>the impact or plans to fill.</w:t>
      </w:r>
    </w:p>
    <w:p w:rsidR="00010A2D" w:rsidRDefault="00010A2D" w:rsidP="00010A2D">
      <w:pPr>
        <w:spacing w:after="0"/>
      </w:pPr>
    </w:p>
    <w:p w:rsidR="00010A2D" w:rsidRDefault="00010A2D" w:rsidP="00734654">
      <w:pPr>
        <w:pStyle w:val="ListParagraph"/>
        <w:numPr>
          <w:ilvl w:val="0"/>
          <w:numId w:val="14"/>
        </w:numPr>
        <w:spacing w:after="0"/>
      </w:pPr>
      <w:r>
        <w:rPr>
          <w:b/>
          <w:i/>
        </w:rPr>
        <w:t xml:space="preserve">Student Support: </w:t>
      </w:r>
      <w:r>
        <w:t xml:space="preserve">Outline the responsibilities of each department for student services, clarifying the roles for academic advising, technology and/or learning management system orientation (relevant for online programs), and ongoing technical support or software.  If campus resources (such as </w:t>
      </w:r>
      <w:proofErr w:type="spellStart"/>
      <w:r>
        <w:t>DoIT</w:t>
      </w:r>
      <w:proofErr w:type="spellEnd"/>
      <w:r>
        <w:t>) are to be used, include that as well so both parties can direct students to appropriate support services.</w:t>
      </w:r>
    </w:p>
    <w:p w:rsidR="00734654" w:rsidRPr="00FF07ED" w:rsidRDefault="00734654" w:rsidP="00734654">
      <w:pPr>
        <w:spacing w:after="0"/>
      </w:pPr>
    </w:p>
    <w:p w:rsidR="008F5D69" w:rsidRPr="00010A2D" w:rsidRDefault="00FF07ED" w:rsidP="00DC1671">
      <w:pPr>
        <w:pStyle w:val="ListParagraph"/>
        <w:numPr>
          <w:ilvl w:val="0"/>
          <w:numId w:val="11"/>
        </w:numPr>
        <w:rPr>
          <w:b/>
          <w:i/>
        </w:rPr>
      </w:pPr>
      <w:r>
        <w:rPr>
          <w:b/>
          <w:i/>
        </w:rPr>
        <w:t>Course</w:t>
      </w:r>
      <w:r w:rsidR="008F5D69">
        <w:rPr>
          <w:b/>
          <w:i/>
        </w:rPr>
        <w:t xml:space="preserve"> Maintenance:  </w:t>
      </w:r>
      <w:r w:rsidR="008F5D69">
        <w:t xml:space="preserve">Outline the </w:t>
      </w:r>
      <w:r w:rsidR="00AF387E">
        <w:t xml:space="preserve">strategy for supporting </w:t>
      </w:r>
      <w:r>
        <w:t>course</w:t>
      </w:r>
      <w:r w:rsidR="00AF387E">
        <w:t xml:space="preserve"> </w:t>
      </w:r>
      <w:r w:rsidR="008E6957">
        <w:t>updates</w:t>
      </w:r>
      <w:r w:rsidR="00AF387E">
        <w:t xml:space="preserve"> and </w:t>
      </w:r>
      <w:r w:rsidR="008E6957">
        <w:t>any</w:t>
      </w:r>
      <w:r w:rsidR="00AF387E">
        <w:t xml:space="preserve"> expectations for </w:t>
      </w:r>
      <w:r w:rsidR="008E6957">
        <w:t>annual course review.</w:t>
      </w:r>
      <w:r w:rsidR="00AF387E">
        <w:t xml:space="preserve">  </w:t>
      </w:r>
      <w:r w:rsidR="008E6957">
        <w:t>If new content is required, discuss the role and/or personnel from each party that will assist in course content development.</w:t>
      </w:r>
    </w:p>
    <w:p w:rsidR="008F5D69" w:rsidRDefault="008F5D69" w:rsidP="00C7025D"/>
    <w:p w:rsidR="009F73B8" w:rsidRPr="009F73B8" w:rsidRDefault="009F73B8" w:rsidP="009F73B8">
      <w:pPr>
        <w:rPr>
          <w:b/>
        </w:rPr>
      </w:pPr>
      <w:r w:rsidRPr="009F73B8">
        <w:rPr>
          <w:b/>
        </w:rPr>
        <w:t>Intellectual Property Agreement</w:t>
      </w:r>
    </w:p>
    <w:p w:rsidR="009F73B8" w:rsidRDefault="001C04AB" w:rsidP="009F73B8">
      <w:r>
        <w:t>Make c</w:t>
      </w:r>
      <w:r w:rsidR="007B189D" w:rsidRPr="00A53513">
        <w:t>lear</w:t>
      </w:r>
      <w:r>
        <w:t xml:space="preserve"> statements of </w:t>
      </w:r>
      <w:r w:rsidR="007B189D" w:rsidRPr="00A53513">
        <w:t>intellectual property ownership</w:t>
      </w:r>
      <w:r w:rsidR="009F73B8">
        <w:t>.  If the School/College has an existing agreement it should be used.  It is recommended that t</w:t>
      </w:r>
      <w:r w:rsidRPr="001C04AB">
        <w:t>he</w:t>
      </w:r>
      <w:r w:rsidRPr="009F73B8">
        <w:rPr>
          <w:b/>
        </w:rPr>
        <w:t xml:space="preserve"> </w:t>
      </w:r>
      <w:r w:rsidR="0055111E">
        <w:rPr>
          <w:b/>
        </w:rPr>
        <w:t>Supporting Department</w:t>
      </w:r>
      <w:r w:rsidRPr="001C04AB">
        <w:t xml:space="preserve"> will </w:t>
      </w:r>
      <w:r w:rsidR="0055111E">
        <w:t>retain</w:t>
      </w:r>
      <w:r w:rsidRPr="001C04AB">
        <w:t xml:space="preserve"> control of and responsibility for the substantive and int</w:t>
      </w:r>
      <w:r w:rsidR="0055111E">
        <w:t>ellectual content of materials provided to the primary department</w:t>
      </w:r>
      <w:r w:rsidRPr="001C04AB">
        <w:t xml:space="preserve">.  Content Experts shall receive credit as a named author or a principal developer of the course.  The Department/College may add additional authors in accordance with their contribution to </w:t>
      </w:r>
      <w:r w:rsidRPr="001C04AB">
        <w:lastRenderedPageBreak/>
        <w:t xml:space="preserve">the course and as determined by the Content Experts.  Content Experts have the right to remove their name from the course at any time, in coordination with the academic department and Continuing Studies.  The </w:t>
      </w:r>
      <w:r w:rsidR="0055111E">
        <w:rPr>
          <w:b/>
        </w:rPr>
        <w:t>Supporting Department</w:t>
      </w:r>
      <w:r w:rsidRPr="001C04AB">
        <w:t xml:space="preserve"> can appoint others to teach the courses. </w:t>
      </w:r>
    </w:p>
    <w:p w:rsidR="009F73B8" w:rsidRPr="001C04AB" w:rsidRDefault="009F73B8" w:rsidP="009F73B8">
      <w:r>
        <w:t>Include UW-Madison policy compliance statements:</w:t>
      </w:r>
    </w:p>
    <w:p w:rsidR="001C04AB" w:rsidRPr="001C04AB" w:rsidRDefault="001C04AB" w:rsidP="009F73B8">
      <w:pPr>
        <w:pStyle w:val="ListParagraph"/>
        <w:numPr>
          <w:ilvl w:val="0"/>
          <w:numId w:val="4"/>
        </w:numPr>
        <w:spacing w:after="0" w:line="240" w:lineRule="auto"/>
      </w:pPr>
      <w:r w:rsidRPr="001C04AB">
        <w:t>The University of Wisconsin – Madison complies with U.S. copyright law and its amendments (Title 17 of the U.S. Code). Copyrighted materials may be reproduced under certain conditions defined as “fair use.” Otherwise, reproduction requires permission of the copyright holder. It is the responsibility of the faculty/staff member or student using the material to determine if the “fair use” privilege applies. If it does not, it is their responsibility to request written permission for reproduction from the copyright holder.</w:t>
      </w:r>
    </w:p>
    <w:p w:rsidR="001C04AB" w:rsidRPr="001C04AB" w:rsidRDefault="001C04AB" w:rsidP="009F73B8">
      <w:pPr>
        <w:pStyle w:val="PlainText"/>
        <w:numPr>
          <w:ilvl w:val="0"/>
          <w:numId w:val="4"/>
        </w:numPr>
        <w:rPr>
          <w:rFonts w:asciiTheme="minorHAnsi" w:hAnsiTheme="minorHAnsi" w:cs="Times New Roman"/>
        </w:rPr>
      </w:pPr>
      <w:r w:rsidRPr="001C04AB">
        <w:rPr>
          <w:rFonts w:asciiTheme="minorHAnsi" w:hAnsiTheme="minorHAnsi" w:cs="Times New Roman"/>
        </w:rPr>
        <w:t xml:space="preserve">It is the policy of the UW-Madison to disclaim copyrights to the Works produced by its employees created during the course of their employment except as stated in General Administrative Policy and Procedure Paper #27 (hereinafter GAPP 27).  The parties agree that an </w:t>
      </w:r>
      <w:r w:rsidRPr="001C04AB">
        <w:rPr>
          <w:rFonts w:asciiTheme="minorHAnsi" w:hAnsiTheme="minorHAnsi" w:cs="Times New Roman"/>
          <w:b/>
        </w:rPr>
        <w:t>exception</w:t>
      </w:r>
      <w:r w:rsidRPr="001C04AB">
        <w:rPr>
          <w:rFonts w:asciiTheme="minorHAnsi" w:hAnsiTheme="minorHAnsi" w:cs="Times New Roman"/>
        </w:rPr>
        <w:t>, substantial university support, applies to the development of this program and the individual courses comprising the program, and the UW-Madison claims a copyright interest in the work.</w:t>
      </w:r>
    </w:p>
    <w:p w:rsidR="001C04AB" w:rsidRDefault="001C04AB" w:rsidP="009F73B8">
      <w:pPr>
        <w:pStyle w:val="ListParagraph"/>
        <w:numPr>
          <w:ilvl w:val="0"/>
          <w:numId w:val="4"/>
        </w:numPr>
      </w:pPr>
      <w:r w:rsidRPr="001C04AB">
        <w:t>Consistent with the rules of the UW Board of Regents, the Board owns the course and materials and UW-Madison shall have the exclusive right to offer the course, whether through internet, video transmission, IP Video, interactive TV, or by other means, to any student at any location.</w:t>
      </w:r>
    </w:p>
    <w:p w:rsidR="00FE00CC" w:rsidRDefault="00FE00CC"/>
    <w:p w:rsidR="0076737D" w:rsidRDefault="00FE00CC">
      <w:pPr>
        <w:rPr>
          <w:b/>
        </w:rPr>
      </w:pPr>
      <w:r w:rsidRPr="00FE00CC">
        <w:rPr>
          <w:b/>
        </w:rPr>
        <w:t>Funding Agreement</w:t>
      </w:r>
    </w:p>
    <w:p w:rsidR="009823FC" w:rsidRPr="00A53513" w:rsidRDefault="00FE00CC" w:rsidP="008E4347">
      <w:r>
        <w:t>For each of the roles and/or processes identified in this agreement, provide the payment terms and funding mechanisms</w:t>
      </w:r>
      <w:r w:rsidR="008E4347">
        <w:t>, including specific fund numbers for payments</w:t>
      </w:r>
      <w:r>
        <w:t xml:space="preserve">.  </w:t>
      </w:r>
      <w:r w:rsidR="00A46A64">
        <w:t xml:space="preserve">In-kind course sharing can also be included as a funding mechanism, along with other non-payment means.  Should </w:t>
      </w:r>
      <w:r w:rsidR="007E672D">
        <w:t>a funds transfer be negotiated,</w:t>
      </w:r>
      <w:r w:rsidR="00A46A64">
        <w:t xml:space="preserve"> i</w:t>
      </w:r>
      <w:r>
        <w:t>nclude</w:t>
      </w:r>
      <w:r w:rsidR="002A4A89">
        <w:t xml:space="preserve"> details on the total </w:t>
      </w:r>
      <w:r>
        <w:t>salaries, fringe benefits, S&amp;E, and other expenses</w:t>
      </w:r>
      <w:r w:rsidR="002A4A89">
        <w:t xml:space="preserve"> to be covered</w:t>
      </w:r>
      <w:r w:rsidR="00A46A64">
        <w:t xml:space="preserve"> as appropriate</w:t>
      </w:r>
      <w:r>
        <w:t xml:space="preserve">.  Identify the sources of funds (i.e. 101, 131, etc.) to be transferred and the mechanism for </w:t>
      </w:r>
      <w:r w:rsidR="008E4347">
        <w:t xml:space="preserve">payment (lump transfer, </w:t>
      </w:r>
      <w:r w:rsidR="009823FC" w:rsidRPr="00A53513">
        <w:t>buy-out, TA funds, summer salary, overlo</w:t>
      </w:r>
      <w:r w:rsidR="008E4347">
        <w:t>ad, S&amp;E budget, etc.).  If a lump sum payment is utilized, explain what will happen to u</w:t>
      </w:r>
      <w:r w:rsidR="00A46A64">
        <w:t xml:space="preserve">nspent funds.  </w:t>
      </w:r>
    </w:p>
    <w:p w:rsidR="00754E23" w:rsidRPr="00A53513" w:rsidRDefault="00754E23"/>
    <w:p w:rsidR="00754E23" w:rsidRDefault="00754E23">
      <w:pPr>
        <w:rPr>
          <w:b/>
        </w:rPr>
      </w:pPr>
      <w:r w:rsidRPr="008E4347">
        <w:rPr>
          <w:b/>
        </w:rPr>
        <w:t>Duration/Renegotiation Clause</w:t>
      </w:r>
    </w:p>
    <w:p w:rsidR="008E4347" w:rsidRPr="008E4347" w:rsidRDefault="00085635">
      <w:r>
        <w:t xml:space="preserve">The course sharing agreement </w:t>
      </w:r>
      <w:r w:rsidR="007E672D">
        <w:t xml:space="preserve">will be contingent on the ability of each party to deliver both courses and students as outlined above.  All funding agreements are subject to renegotiation and possible withdrawal after a specified time period or other events described.  </w:t>
      </w:r>
      <w:r>
        <w:t xml:space="preserve"> </w:t>
      </w:r>
    </w:p>
    <w:p w:rsidR="00BA79C9" w:rsidRDefault="00BA79C9">
      <w:pPr>
        <w:rPr>
          <w:b/>
        </w:rPr>
      </w:pPr>
    </w:p>
    <w:p w:rsidR="00754E23" w:rsidRPr="008E4347" w:rsidRDefault="00754E23">
      <w:pPr>
        <w:rPr>
          <w:b/>
        </w:rPr>
      </w:pPr>
      <w:r w:rsidRPr="008E4347">
        <w:rPr>
          <w:b/>
        </w:rPr>
        <w:t>Signatures</w:t>
      </w:r>
    </w:p>
    <w:p w:rsidR="00754E23" w:rsidRPr="00A53513" w:rsidRDefault="00754E23" w:rsidP="00754E23">
      <w:pPr>
        <w:pStyle w:val="ListParagraph"/>
        <w:numPr>
          <w:ilvl w:val="0"/>
          <w:numId w:val="2"/>
        </w:numPr>
      </w:pPr>
      <w:r w:rsidRPr="00A53513">
        <w:t>Department Chairs</w:t>
      </w:r>
    </w:p>
    <w:p w:rsidR="00754E23" w:rsidRPr="00A53513" w:rsidRDefault="00085635" w:rsidP="00754E23">
      <w:pPr>
        <w:pStyle w:val="ListParagraph"/>
        <w:numPr>
          <w:ilvl w:val="0"/>
          <w:numId w:val="2"/>
        </w:numPr>
      </w:pPr>
      <w:r>
        <w:t>Fiscal</w:t>
      </w:r>
      <w:r w:rsidR="00754E23" w:rsidRPr="00A53513">
        <w:t xml:space="preserve"> Officer</w:t>
      </w:r>
    </w:p>
    <w:p w:rsidR="00754E23" w:rsidRDefault="00BA79C9" w:rsidP="00754E23">
      <w:pPr>
        <w:pStyle w:val="ListParagraph"/>
        <w:numPr>
          <w:ilvl w:val="0"/>
          <w:numId w:val="2"/>
        </w:numPr>
      </w:pPr>
      <w:r>
        <w:t>Main Contacts</w:t>
      </w:r>
    </w:p>
    <w:p w:rsidR="00085635" w:rsidRPr="00A53513" w:rsidRDefault="00085635" w:rsidP="00754E23">
      <w:pPr>
        <w:pStyle w:val="ListParagraph"/>
        <w:numPr>
          <w:ilvl w:val="0"/>
          <w:numId w:val="2"/>
        </w:numPr>
      </w:pPr>
      <w:r>
        <w:t>Faculty/Instructional Staff</w:t>
      </w:r>
    </w:p>
    <w:sectPr w:rsidR="00085635" w:rsidRPr="00A5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BA4"/>
    <w:multiLevelType w:val="hybridMultilevel"/>
    <w:tmpl w:val="12E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25B79"/>
    <w:multiLevelType w:val="hybridMultilevel"/>
    <w:tmpl w:val="0EB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D60AC"/>
    <w:multiLevelType w:val="hybridMultilevel"/>
    <w:tmpl w:val="CC6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E714E"/>
    <w:multiLevelType w:val="hybridMultilevel"/>
    <w:tmpl w:val="226E2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07AF9"/>
    <w:multiLevelType w:val="hybridMultilevel"/>
    <w:tmpl w:val="0C50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F39B8"/>
    <w:multiLevelType w:val="hybridMultilevel"/>
    <w:tmpl w:val="1F14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5F64"/>
    <w:multiLevelType w:val="hybridMultilevel"/>
    <w:tmpl w:val="AA54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031EC"/>
    <w:multiLevelType w:val="hybridMultilevel"/>
    <w:tmpl w:val="D6B0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C0F1A"/>
    <w:multiLevelType w:val="hybridMultilevel"/>
    <w:tmpl w:val="BE1A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D68BE"/>
    <w:multiLevelType w:val="hybridMultilevel"/>
    <w:tmpl w:val="08A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A3CCC"/>
    <w:multiLevelType w:val="hybridMultilevel"/>
    <w:tmpl w:val="2826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758C8"/>
    <w:multiLevelType w:val="hybridMultilevel"/>
    <w:tmpl w:val="5E4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1"/>
  </w:num>
  <w:num w:numId="6">
    <w:abstractNumId w:val="10"/>
  </w:num>
  <w:num w:numId="7">
    <w:abstractNumId w:val="6"/>
  </w:num>
  <w:num w:numId="8">
    <w:abstractNumId w:val="8"/>
  </w:num>
  <w:num w:numId="9">
    <w:abstractNumId w:val="11"/>
  </w:num>
  <w:num w:numId="10">
    <w:abstractNumId w:val="4"/>
  </w:num>
  <w:num w:numId="11">
    <w:abstractNumId w:val="2"/>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7D"/>
    <w:rsid w:val="00004594"/>
    <w:rsid w:val="00010A2D"/>
    <w:rsid w:val="00015B6B"/>
    <w:rsid w:val="0001711E"/>
    <w:rsid w:val="000214D5"/>
    <w:rsid w:val="00033E36"/>
    <w:rsid w:val="00036CA8"/>
    <w:rsid w:val="00036FF1"/>
    <w:rsid w:val="0006048D"/>
    <w:rsid w:val="0007233D"/>
    <w:rsid w:val="00085635"/>
    <w:rsid w:val="000D2B7F"/>
    <w:rsid w:val="001003FC"/>
    <w:rsid w:val="001103EA"/>
    <w:rsid w:val="00121B39"/>
    <w:rsid w:val="00190FD7"/>
    <w:rsid w:val="001A442E"/>
    <w:rsid w:val="001C04AB"/>
    <w:rsid w:val="001D083E"/>
    <w:rsid w:val="001F0494"/>
    <w:rsid w:val="002208CB"/>
    <w:rsid w:val="00220B04"/>
    <w:rsid w:val="002252D8"/>
    <w:rsid w:val="00226A39"/>
    <w:rsid w:val="0023558C"/>
    <w:rsid w:val="00242CAF"/>
    <w:rsid w:val="0027135E"/>
    <w:rsid w:val="002A2A8A"/>
    <w:rsid w:val="002A4A89"/>
    <w:rsid w:val="002A6781"/>
    <w:rsid w:val="002C2F20"/>
    <w:rsid w:val="002C4DD6"/>
    <w:rsid w:val="002C73F4"/>
    <w:rsid w:val="002D1A00"/>
    <w:rsid w:val="002E4684"/>
    <w:rsid w:val="002E68D5"/>
    <w:rsid w:val="002E73C1"/>
    <w:rsid w:val="00302EF2"/>
    <w:rsid w:val="00341566"/>
    <w:rsid w:val="00351AA4"/>
    <w:rsid w:val="003A6A6A"/>
    <w:rsid w:val="003A7F92"/>
    <w:rsid w:val="003B0E0C"/>
    <w:rsid w:val="003B1690"/>
    <w:rsid w:val="003C4473"/>
    <w:rsid w:val="003D6EF0"/>
    <w:rsid w:val="003E0549"/>
    <w:rsid w:val="00407AB4"/>
    <w:rsid w:val="00410D8F"/>
    <w:rsid w:val="00417207"/>
    <w:rsid w:val="004451A4"/>
    <w:rsid w:val="0045081A"/>
    <w:rsid w:val="00471A18"/>
    <w:rsid w:val="00472FD5"/>
    <w:rsid w:val="00492348"/>
    <w:rsid w:val="004A5BB2"/>
    <w:rsid w:val="004C55BC"/>
    <w:rsid w:val="004C65FB"/>
    <w:rsid w:val="004D1A10"/>
    <w:rsid w:val="004D3CE8"/>
    <w:rsid w:val="004D58FD"/>
    <w:rsid w:val="004E0BA8"/>
    <w:rsid w:val="005206FC"/>
    <w:rsid w:val="00545387"/>
    <w:rsid w:val="0055111E"/>
    <w:rsid w:val="00556269"/>
    <w:rsid w:val="0055677F"/>
    <w:rsid w:val="005827D9"/>
    <w:rsid w:val="0058380F"/>
    <w:rsid w:val="00596272"/>
    <w:rsid w:val="005A58BF"/>
    <w:rsid w:val="005D3CCC"/>
    <w:rsid w:val="005E1973"/>
    <w:rsid w:val="005E5CC1"/>
    <w:rsid w:val="005E796E"/>
    <w:rsid w:val="0060781E"/>
    <w:rsid w:val="0061147B"/>
    <w:rsid w:val="00613039"/>
    <w:rsid w:val="006141D6"/>
    <w:rsid w:val="006259F8"/>
    <w:rsid w:val="00631C17"/>
    <w:rsid w:val="00664E8D"/>
    <w:rsid w:val="006823FE"/>
    <w:rsid w:val="006B7254"/>
    <w:rsid w:val="006D1DBB"/>
    <w:rsid w:val="006D3E66"/>
    <w:rsid w:val="006E30E6"/>
    <w:rsid w:val="006F18D1"/>
    <w:rsid w:val="006F315D"/>
    <w:rsid w:val="006F7986"/>
    <w:rsid w:val="00715745"/>
    <w:rsid w:val="00734654"/>
    <w:rsid w:val="00746B0D"/>
    <w:rsid w:val="00754E23"/>
    <w:rsid w:val="007618F4"/>
    <w:rsid w:val="0076737D"/>
    <w:rsid w:val="00772A31"/>
    <w:rsid w:val="00790F4F"/>
    <w:rsid w:val="007928A7"/>
    <w:rsid w:val="007A7961"/>
    <w:rsid w:val="007B189D"/>
    <w:rsid w:val="007D1149"/>
    <w:rsid w:val="007D28D3"/>
    <w:rsid w:val="007D3D99"/>
    <w:rsid w:val="007E255A"/>
    <w:rsid w:val="007E41E0"/>
    <w:rsid w:val="007E672D"/>
    <w:rsid w:val="007F4DD0"/>
    <w:rsid w:val="008109CB"/>
    <w:rsid w:val="0081113A"/>
    <w:rsid w:val="00821271"/>
    <w:rsid w:val="00832CDA"/>
    <w:rsid w:val="00857FAA"/>
    <w:rsid w:val="0088223A"/>
    <w:rsid w:val="00884200"/>
    <w:rsid w:val="008A24DA"/>
    <w:rsid w:val="008B2EDD"/>
    <w:rsid w:val="008C3AA1"/>
    <w:rsid w:val="008D2134"/>
    <w:rsid w:val="008E4347"/>
    <w:rsid w:val="008E6957"/>
    <w:rsid w:val="008E79AF"/>
    <w:rsid w:val="008F5D69"/>
    <w:rsid w:val="0091160D"/>
    <w:rsid w:val="009264F2"/>
    <w:rsid w:val="00927725"/>
    <w:rsid w:val="0093761C"/>
    <w:rsid w:val="009462C1"/>
    <w:rsid w:val="009521C7"/>
    <w:rsid w:val="00953D20"/>
    <w:rsid w:val="00962159"/>
    <w:rsid w:val="00962E58"/>
    <w:rsid w:val="00971B4F"/>
    <w:rsid w:val="009823FC"/>
    <w:rsid w:val="00984D63"/>
    <w:rsid w:val="00993590"/>
    <w:rsid w:val="00993CBA"/>
    <w:rsid w:val="009A4CBB"/>
    <w:rsid w:val="009A5335"/>
    <w:rsid w:val="009B7759"/>
    <w:rsid w:val="009D6B0E"/>
    <w:rsid w:val="009E27DC"/>
    <w:rsid w:val="009E303B"/>
    <w:rsid w:val="009E7463"/>
    <w:rsid w:val="009F1FB4"/>
    <w:rsid w:val="009F73B8"/>
    <w:rsid w:val="00A01571"/>
    <w:rsid w:val="00A32FEC"/>
    <w:rsid w:val="00A46A64"/>
    <w:rsid w:val="00A47494"/>
    <w:rsid w:val="00A53513"/>
    <w:rsid w:val="00A67A7C"/>
    <w:rsid w:val="00A82676"/>
    <w:rsid w:val="00AC1B27"/>
    <w:rsid w:val="00AC394D"/>
    <w:rsid w:val="00AD3622"/>
    <w:rsid w:val="00AD4BE6"/>
    <w:rsid w:val="00AD7DF9"/>
    <w:rsid w:val="00AE25A9"/>
    <w:rsid w:val="00AF387E"/>
    <w:rsid w:val="00AF40B0"/>
    <w:rsid w:val="00B0108E"/>
    <w:rsid w:val="00B439F1"/>
    <w:rsid w:val="00B70B82"/>
    <w:rsid w:val="00B82475"/>
    <w:rsid w:val="00B836B7"/>
    <w:rsid w:val="00B843F9"/>
    <w:rsid w:val="00BA4858"/>
    <w:rsid w:val="00BA5188"/>
    <w:rsid w:val="00BA79C9"/>
    <w:rsid w:val="00BB2649"/>
    <w:rsid w:val="00BC3B41"/>
    <w:rsid w:val="00BF1B09"/>
    <w:rsid w:val="00BF390C"/>
    <w:rsid w:val="00BF3F3C"/>
    <w:rsid w:val="00C00876"/>
    <w:rsid w:val="00C2766A"/>
    <w:rsid w:val="00C54521"/>
    <w:rsid w:val="00C55330"/>
    <w:rsid w:val="00C65199"/>
    <w:rsid w:val="00C7025D"/>
    <w:rsid w:val="00C7264B"/>
    <w:rsid w:val="00C91037"/>
    <w:rsid w:val="00C916E6"/>
    <w:rsid w:val="00C953E4"/>
    <w:rsid w:val="00CB01A9"/>
    <w:rsid w:val="00CB1C2D"/>
    <w:rsid w:val="00CC6E17"/>
    <w:rsid w:val="00CD376A"/>
    <w:rsid w:val="00D01B9A"/>
    <w:rsid w:val="00D040D5"/>
    <w:rsid w:val="00D1643A"/>
    <w:rsid w:val="00D41525"/>
    <w:rsid w:val="00D746D8"/>
    <w:rsid w:val="00D82743"/>
    <w:rsid w:val="00D91F13"/>
    <w:rsid w:val="00DB362B"/>
    <w:rsid w:val="00DB625F"/>
    <w:rsid w:val="00DC1671"/>
    <w:rsid w:val="00DC368A"/>
    <w:rsid w:val="00DD59ED"/>
    <w:rsid w:val="00DD7ABD"/>
    <w:rsid w:val="00DF449D"/>
    <w:rsid w:val="00DF5038"/>
    <w:rsid w:val="00E12150"/>
    <w:rsid w:val="00E2067D"/>
    <w:rsid w:val="00E27D7E"/>
    <w:rsid w:val="00E40617"/>
    <w:rsid w:val="00E431EC"/>
    <w:rsid w:val="00E6380F"/>
    <w:rsid w:val="00E70905"/>
    <w:rsid w:val="00E95EBC"/>
    <w:rsid w:val="00EA04A2"/>
    <w:rsid w:val="00EC0A23"/>
    <w:rsid w:val="00EC56D1"/>
    <w:rsid w:val="00ED1A8C"/>
    <w:rsid w:val="00ED32C0"/>
    <w:rsid w:val="00F10F4E"/>
    <w:rsid w:val="00F11435"/>
    <w:rsid w:val="00F161E7"/>
    <w:rsid w:val="00F1727A"/>
    <w:rsid w:val="00F34D15"/>
    <w:rsid w:val="00F40BA9"/>
    <w:rsid w:val="00F42766"/>
    <w:rsid w:val="00F54F51"/>
    <w:rsid w:val="00FA583A"/>
    <w:rsid w:val="00FC1700"/>
    <w:rsid w:val="00FC2C98"/>
    <w:rsid w:val="00FD2FC9"/>
    <w:rsid w:val="00FE00CC"/>
    <w:rsid w:val="00FE6F41"/>
    <w:rsid w:val="00FF07ED"/>
    <w:rsid w:val="00FF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6E69A-71DD-4ED8-B6BB-E6D49796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E23"/>
    <w:pPr>
      <w:ind w:left="720"/>
      <w:contextualSpacing/>
    </w:pPr>
  </w:style>
  <w:style w:type="paragraph" w:styleId="BalloonText">
    <w:name w:val="Balloon Text"/>
    <w:basedOn w:val="Normal"/>
    <w:link w:val="BalloonTextChar"/>
    <w:uiPriority w:val="99"/>
    <w:semiHidden/>
    <w:unhideWhenUsed/>
    <w:rsid w:val="00F16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E7"/>
    <w:rPr>
      <w:rFonts w:ascii="Segoe UI" w:hAnsi="Segoe UI" w:cs="Segoe UI"/>
      <w:sz w:val="18"/>
      <w:szCs w:val="18"/>
    </w:rPr>
  </w:style>
  <w:style w:type="paragraph" w:styleId="BodyTextIndent">
    <w:name w:val="Body Text Indent"/>
    <w:basedOn w:val="Normal"/>
    <w:link w:val="BodyTextIndentChar"/>
    <w:rsid w:val="001C0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C04A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C04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04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GUSTAFSON, MARTY A</dc:creator>
  <cp:keywords/>
  <dc:description/>
  <cp:lastModifiedBy>GUSTAFSON, MARTY A</cp:lastModifiedBy>
  <cp:revision>16</cp:revision>
  <cp:lastPrinted>2015-10-15T13:19:00Z</cp:lastPrinted>
  <dcterms:created xsi:type="dcterms:W3CDTF">2015-11-25T21:31:00Z</dcterms:created>
  <dcterms:modified xsi:type="dcterms:W3CDTF">2015-12-04T21:05:00Z</dcterms:modified>
</cp:coreProperties>
</file>